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894B2" w14:textId="77777777" w:rsidR="00F20095" w:rsidRDefault="00000000">
      <w:pPr>
        <w:jc w:val="center"/>
        <w:rPr>
          <w:b/>
          <w:bCs/>
          <w:sz w:val="28"/>
          <w:szCs w:val="28"/>
        </w:rPr>
      </w:pPr>
      <w:r>
        <w:rPr>
          <w:b/>
          <w:bCs/>
          <w:sz w:val="28"/>
          <w:szCs w:val="28"/>
        </w:rPr>
        <w:t xml:space="preserve"> EMPRESA COLOMBIANA DE PRODUCTOS VETERINARIOS VECOL S.A.</w:t>
      </w:r>
    </w:p>
    <w:p w14:paraId="1F6D3E11" w14:textId="77777777" w:rsidR="00F20095" w:rsidRDefault="00F20095">
      <w:pPr>
        <w:rPr>
          <w:b/>
          <w:bCs/>
          <w:sz w:val="28"/>
          <w:szCs w:val="28"/>
        </w:rPr>
      </w:pPr>
    </w:p>
    <w:p w14:paraId="3CF2DE01" w14:textId="77777777" w:rsidR="00F20095" w:rsidRDefault="00F20095">
      <w:pPr>
        <w:rPr>
          <w:sz w:val="28"/>
          <w:szCs w:val="28"/>
        </w:rPr>
      </w:pPr>
    </w:p>
    <w:p w14:paraId="4C3B9F4F" w14:textId="77777777" w:rsidR="00F20095" w:rsidRDefault="00000000">
      <w:pPr>
        <w:jc w:val="center"/>
        <w:rPr>
          <w:b/>
          <w:bCs/>
          <w:sz w:val="28"/>
          <w:szCs w:val="28"/>
        </w:rPr>
      </w:pPr>
      <w:r>
        <w:rPr>
          <w:b/>
          <w:bCs/>
          <w:sz w:val="28"/>
          <w:szCs w:val="28"/>
        </w:rPr>
        <w:t>PLAN INSTITUCIONAL DE ARCHIVOS - PINAR</w:t>
      </w:r>
    </w:p>
    <w:p w14:paraId="265B7676" w14:textId="77777777" w:rsidR="00F20095" w:rsidRDefault="00F20095">
      <w:pPr>
        <w:rPr>
          <w:sz w:val="28"/>
          <w:szCs w:val="28"/>
        </w:rPr>
      </w:pPr>
    </w:p>
    <w:p w14:paraId="1DDC61C3" w14:textId="77777777" w:rsidR="00F20095" w:rsidRDefault="00F20095">
      <w:pPr>
        <w:rPr>
          <w:sz w:val="28"/>
          <w:szCs w:val="28"/>
        </w:rPr>
      </w:pPr>
    </w:p>
    <w:p w14:paraId="2A9F47F6" w14:textId="77777777" w:rsidR="00F20095" w:rsidRDefault="00F20095">
      <w:pPr>
        <w:rPr>
          <w:sz w:val="28"/>
          <w:szCs w:val="28"/>
        </w:rPr>
      </w:pPr>
    </w:p>
    <w:p w14:paraId="3B988534" w14:textId="77777777" w:rsidR="00F20095" w:rsidRDefault="00000000">
      <w:pPr>
        <w:jc w:val="center"/>
        <w:rPr>
          <w:sz w:val="28"/>
          <w:szCs w:val="28"/>
        </w:rPr>
      </w:pPr>
      <w:r>
        <w:rPr>
          <w:noProof/>
        </w:rPr>
        <w:drawing>
          <wp:inline distT="0" distB="0" distL="0" distR="0" wp14:anchorId="3B523BEE" wp14:editId="5CD1DC5F">
            <wp:extent cx="1381125" cy="1181100"/>
            <wp:effectExtent l="0" t="0" r="0" b="0"/>
            <wp:docPr id="12" name="image1.png" descr="VECOL :."/>
            <wp:cNvGraphicFramePr/>
            <a:graphic xmlns:a="http://schemas.openxmlformats.org/drawingml/2006/main">
              <a:graphicData uri="http://schemas.openxmlformats.org/drawingml/2006/picture">
                <pic:pic xmlns:pic="http://schemas.openxmlformats.org/drawingml/2006/picture">
                  <pic:nvPicPr>
                    <pic:cNvPr id="0" name="image1.png" descr="VECOL :."/>
                    <pic:cNvPicPr preferRelativeResize="0"/>
                  </pic:nvPicPr>
                  <pic:blipFill>
                    <a:blip r:embed="rId7"/>
                    <a:srcRect/>
                    <a:stretch>
                      <a:fillRect/>
                    </a:stretch>
                  </pic:blipFill>
                  <pic:spPr>
                    <a:xfrm>
                      <a:off x="0" y="0"/>
                      <a:ext cx="1381125" cy="1181100"/>
                    </a:xfrm>
                    <a:prstGeom prst="rect">
                      <a:avLst/>
                    </a:prstGeom>
                    <a:ln/>
                  </pic:spPr>
                </pic:pic>
              </a:graphicData>
            </a:graphic>
          </wp:inline>
        </w:drawing>
      </w:r>
    </w:p>
    <w:p w14:paraId="653AF7C0" w14:textId="77777777" w:rsidR="00F20095" w:rsidRDefault="00F20095">
      <w:pPr>
        <w:rPr>
          <w:sz w:val="28"/>
          <w:szCs w:val="28"/>
        </w:rPr>
      </w:pPr>
    </w:p>
    <w:p w14:paraId="223F751E" w14:textId="77777777" w:rsidR="00F20095" w:rsidRDefault="00F20095">
      <w:pPr>
        <w:jc w:val="center"/>
      </w:pPr>
    </w:p>
    <w:p w14:paraId="777CB6BE" w14:textId="77777777" w:rsidR="00F20095" w:rsidRDefault="00F20095"/>
    <w:p w14:paraId="067B95BB" w14:textId="7C98F3AE" w:rsidR="00F20095" w:rsidRDefault="00A173D1">
      <w:pPr>
        <w:jc w:val="center"/>
      </w:pPr>
      <w:r>
        <w:t>Diciembre 2025</w:t>
      </w:r>
    </w:p>
    <w:p w14:paraId="4E2BE067" w14:textId="77777777" w:rsidR="00F20095" w:rsidRDefault="00F20095">
      <w:pPr>
        <w:jc w:val="center"/>
      </w:pPr>
    </w:p>
    <w:p w14:paraId="044CB579" w14:textId="77777777" w:rsidR="00F20095" w:rsidRDefault="00F20095">
      <w:pPr>
        <w:jc w:val="center"/>
      </w:pPr>
    </w:p>
    <w:p w14:paraId="0DDAA592" w14:textId="77777777" w:rsidR="00F20095" w:rsidRDefault="00F20095">
      <w:pPr>
        <w:jc w:val="center"/>
      </w:pPr>
    </w:p>
    <w:p w14:paraId="180E97E0" w14:textId="77777777" w:rsidR="00F20095" w:rsidRDefault="00F20095">
      <w:pPr>
        <w:jc w:val="center"/>
      </w:pPr>
    </w:p>
    <w:p w14:paraId="02E52AF2" w14:textId="77777777" w:rsidR="00F20095" w:rsidRDefault="00F20095">
      <w:pPr>
        <w:jc w:val="center"/>
      </w:pPr>
    </w:p>
    <w:p w14:paraId="2CAD2CBA" w14:textId="77777777" w:rsidR="00F20095" w:rsidRDefault="00F20095">
      <w:pPr>
        <w:jc w:val="center"/>
      </w:pPr>
    </w:p>
    <w:p w14:paraId="0A99B8DD" w14:textId="77777777" w:rsidR="00F20095" w:rsidRDefault="00F20095">
      <w:pPr>
        <w:jc w:val="center"/>
      </w:pPr>
    </w:p>
    <w:p w14:paraId="46559FDF" w14:textId="77777777" w:rsidR="00F20095" w:rsidRDefault="00F20095">
      <w:pPr>
        <w:jc w:val="center"/>
      </w:pPr>
    </w:p>
    <w:p w14:paraId="5DE30095" w14:textId="77777777" w:rsidR="00F20095" w:rsidRDefault="00F20095">
      <w:pPr>
        <w:jc w:val="center"/>
      </w:pPr>
    </w:p>
    <w:p w14:paraId="689A3469" w14:textId="77777777" w:rsidR="00F20095" w:rsidRDefault="00F20095">
      <w:pPr>
        <w:jc w:val="center"/>
      </w:pPr>
    </w:p>
    <w:p w14:paraId="7ED989A4" w14:textId="77777777" w:rsidR="00F20095" w:rsidRDefault="00F20095">
      <w:pPr>
        <w:jc w:val="center"/>
      </w:pPr>
    </w:p>
    <w:p w14:paraId="7A824F30" w14:textId="77777777" w:rsidR="00F20095" w:rsidRDefault="00F20095">
      <w:pPr>
        <w:jc w:val="center"/>
      </w:pPr>
    </w:p>
    <w:p w14:paraId="7424D2F4" w14:textId="77777777" w:rsidR="00F20095" w:rsidRDefault="00F20095">
      <w:pPr>
        <w:jc w:val="center"/>
      </w:pPr>
    </w:p>
    <w:p w14:paraId="43BDD7D9" w14:textId="77777777" w:rsidR="00F20095" w:rsidRDefault="00F20095">
      <w:pPr>
        <w:jc w:val="center"/>
      </w:pPr>
    </w:p>
    <w:p w14:paraId="650E6763" w14:textId="77777777" w:rsidR="00F20095" w:rsidRDefault="00F20095">
      <w:pPr>
        <w:jc w:val="center"/>
      </w:pPr>
    </w:p>
    <w:p w14:paraId="74A12CB5" w14:textId="77777777" w:rsidR="00F20095" w:rsidRDefault="00000000">
      <w:pPr>
        <w:rPr>
          <w:b/>
          <w:bCs/>
          <w:sz w:val="32"/>
          <w:szCs w:val="32"/>
        </w:rPr>
      </w:pPr>
      <w:r>
        <w:rPr>
          <w:b/>
          <w:bCs/>
          <w:sz w:val="32"/>
          <w:szCs w:val="32"/>
        </w:rPr>
        <w:t xml:space="preserve">TABLA DE CONTENIDO </w:t>
      </w:r>
    </w:p>
    <w:p w14:paraId="663D2399" w14:textId="77777777" w:rsidR="00F20095" w:rsidRDefault="00F20095"/>
    <w:p w14:paraId="528B8A8F" w14:textId="77777777" w:rsidR="00F20095" w:rsidRDefault="00000000">
      <w:r>
        <w:t>INTRODUCCIÓN…………………………………………………………………………………………………………………</w:t>
      </w:r>
      <w:proofErr w:type="gramStart"/>
      <w:r>
        <w:t>…….</w:t>
      </w:r>
      <w:proofErr w:type="gramEnd"/>
      <w:r>
        <w:t>.3</w:t>
      </w:r>
    </w:p>
    <w:p w14:paraId="4E4F71F4" w14:textId="77777777" w:rsidR="00F20095" w:rsidRDefault="00000000">
      <w:r>
        <w:t>Capítulo 1: Constitución ……………………………………………………………………………………………………………4</w:t>
      </w:r>
    </w:p>
    <w:p w14:paraId="58D38DF5" w14:textId="77777777" w:rsidR="00F20095" w:rsidRDefault="00000000">
      <w:r>
        <w:t>Capítulo 2: Elaboración PINAR……………………………………………………………………………………………………8</w:t>
      </w:r>
    </w:p>
    <w:p w14:paraId="46F9D48F" w14:textId="77777777" w:rsidR="00F20095" w:rsidRDefault="00000000">
      <w:r>
        <w:t>Capítulo 3: Identificación de usuarios y servicio de archivo…………………………………………………</w:t>
      </w:r>
      <w:proofErr w:type="gramStart"/>
      <w:r>
        <w:t>…….</w:t>
      </w:r>
      <w:proofErr w:type="gramEnd"/>
      <w:r>
        <w:t>10</w:t>
      </w:r>
    </w:p>
    <w:p w14:paraId="795C42A5" w14:textId="77777777" w:rsidR="00F20095" w:rsidRDefault="00000000">
      <w:r>
        <w:t>Bibliografía…………………………………………………………………………………………………………………………</w:t>
      </w:r>
      <w:proofErr w:type="gramStart"/>
      <w:r>
        <w:t>…….</w:t>
      </w:r>
      <w:proofErr w:type="gramEnd"/>
      <w:r>
        <w:t>. 12</w:t>
      </w:r>
    </w:p>
    <w:p w14:paraId="6375A5D5" w14:textId="77777777" w:rsidR="00F20095" w:rsidRDefault="00F20095"/>
    <w:p w14:paraId="3367B9D1" w14:textId="77777777" w:rsidR="00F20095" w:rsidRDefault="00F20095"/>
    <w:p w14:paraId="2D504DCF" w14:textId="77777777" w:rsidR="00F20095" w:rsidRDefault="00F20095"/>
    <w:p w14:paraId="7CC5D197" w14:textId="77777777" w:rsidR="00F20095" w:rsidRDefault="00F20095"/>
    <w:p w14:paraId="4C06946D" w14:textId="77777777" w:rsidR="00F20095" w:rsidRDefault="00F20095"/>
    <w:p w14:paraId="3378FC21" w14:textId="77777777" w:rsidR="00F20095" w:rsidRDefault="00F20095"/>
    <w:p w14:paraId="436D525C" w14:textId="77777777" w:rsidR="00F20095" w:rsidRDefault="00F20095"/>
    <w:p w14:paraId="53FD5B21" w14:textId="77777777" w:rsidR="00F20095" w:rsidRDefault="00F20095"/>
    <w:p w14:paraId="399DD44F" w14:textId="77777777" w:rsidR="00F20095" w:rsidRDefault="00F20095"/>
    <w:p w14:paraId="76E6B3F0" w14:textId="77777777" w:rsidR="00F20095" w:rsidRDefault="00F20095"/>
    <w:p w14:paraId="0B91E4D8" w14:textId="77777777" w:rsidR="00F20095" w:rsidRDefault="00F20095"/>
    <w:p w14:paraId="7704E03F" w14:textId="77777777" w:rsidR="00F20095" w:rsidRDefault="00F20095"/>
    <w:p w14:paraId="111BD06B" w14:textId="77777777" w:rsidR="00F20095" w:rsidRDefault="00F20095"/>
    <w:p w14:paraId="73175257" w14:textId="77777777" w:rsidR="00F20095" w:rsidRDefault="00F20095"/>
    <w:p w14:paraId="60BEB9A8" w14:textId="77777777" w:rsidR="00F20095" w:rsidRDefault="00F20095"/>
    <w:p w14:paraId="0FE54B29" w14:textId="77777777" w:rsidR="00F20095" w:rsidRDefault="00F20095"/>
    <w:p w14:paraId="6A81114C" w14:textId="77777777" w:rsidR="00F20095" w:rsidRDefault="00F20095"/>
    <w:p w14:paraId="748193A8" w14:textId="77777777" w:rsidR="00F20095" w:rsidRDefault="00F20095"/>
    <w:p w14:paraId="2A0A8852" w14:textId="77777777" w:rsidR="00F20095" w:rsidRDefault="00F20095"/>
    <w:p w14:paraId="711C8807" w14:textId="77777777" w:rsidR="00F20095" w:rsidRDefault="00F20095"/>
    <w:p w14:paraId="6E9B775E" w14:textId="77777777" w:rsidR="00F20095" w:rsidRDefault="00F20095"/>
    <w:p w14:paraId="5D3F30AE" w14:textId="77777777" w:rsidR="00F20095" w:rsidRDefault="00F20095">
      <w:pPr>
        <w:rPr>
          <w:b/>
          <w:bCs/>
        </w:rPr>
      </w:pPr>
    </w:p>
    <w:p w14:paraId="5C3B73D4" w14:textId="77777777" w:rsidR="00F20095" w:rsidRDefault="00000000">
      <w:pPr>
        <w:rPr>
          <w:b/>
          <w:bCs/>
          <w:sz w:val="28"/>
          <w:szCs w:val="28"/>
        </w:rPr>
      </w:pPr>
      <w:r>
        <w:rPr>
          <w:b/>
          <w:bCs/>
          <w:sz w:val="28"/>
          <w:szCs w:val="28"/>
        </w:rPr>
        <w:t>INTRODUCCIÓN</w:t>
      </w:r>
    </w:p>
    <w:p w14:paraId="6FD76614" w14:textId="12C965E1" w:rsidR="00F20095" w:rsidRDefault="00000000">
      <w:pPr>
        <w:jc w:val="both"/>
        <w:rPr>
          <w:rFonts w:ascii="Arial" w:eastAsia="Arial" w:hAnsi="Arial" w:cs="Arial"/>
          <w:sz w:val="24"/>
          <w:szCs w:val="24"/>
        </w:rPr>
      </w:pPr>
      <w:r>
        <w:rPr>
          <w:rFonts w:ascii="Arial" w:eastAsia="Arial" w:hAnsi="Arial" w:cs="Arial"/>
          <w:sz w:val="24"/>
          <w:szCs w:val="24"/>
        </w:rPr>
        <w:t>La formulación e implementación  del plan institucional de archivos se convierte en una estrategia de planeación con el fin de fortalecer el manejo documental de la entidad mediante la formulación de estrategias que permitan dar cumplimiento a las políticas relacionadas con la gestión documental desde la planeación de la función archivística y su articulación con procesos y proyectos encaminados al mejoramiento de la administración de recursos económicos, administrativos, técnicos y tecnológicos que contribuyan a la eficiencia y eficacia  del manejo documental de la entidad. De igual forma se debe tener claridad sobre la aplicación e implementación de herramientas archivísticas, adopción de políticas, directrices propuestas por el archivo general de la nación y demás normatividad vigente relacionada con la gestión documental, en lo relacionado con actividades y tratamiento de los documentos en sus diferentes fases de archivo.</w:t>
      </w:r>
    </w:p>
    <w:p w14:paraId="3573F3D8" w14:textId="77777777" w:rsidR="00F20095" w:rsidRDefault="00000000">
      <w:pPr>
        <w:jc w:val="both"/>
        <w:rPr>
          <w:rFonts w:ascii="Arial" w:eastAsia="Arial" w:hAnsi="Arial" w:cs="Arial"/>
          <w:sz w:val="24"/>
          <w:szCs w:val="24"/>
        </w:rPr>
      </w:pPr>
      <w:r>
        <w:rPr>
          <w:rFonts w:ascii="Arial" w:eastAsia="Arial" w:hAnsi="Arial" w:cs="Arial"/>
          <w:sz w:val="24"/>
          <w:szCs w:val="24"/>
        </w:rPr>
        <w:t xml:space="preserve">También es necesario diagnosticar la gestión documental como un plan de trabajo que se ajuste a los requerimientos del manejo documental de la entidad, de tal forma que se identifique los riesgos y demás situaciones que se puedan presentar en el desarrollo de procesos tendientes al uso de la información en los archivos de tal forma que se pueda ejercer control y seguimiento a la producción documental en los diferentes ciclos de vida. </w:t>
      </w:r>
    </w:p>
    <w:p w14:paraId="3C5E7292" w14:textId="77777777" w:rsidR="00F20095" w:rsidRDefault="00000000">
      <w:pPr>
        <w:jc w:val="both"/>
        <w:rPr>
          <w:rFonts w:ascii="Arial" w:eastAsia="Arial" w:hAnsi="Arial" w:cs="Arial"/>
          <w:sz w:val="24"/>
          <w:szCs w:val="24"/>
        </w:rPr>
      </w:pPr>
      <w:r>
        <w:rPr>
          <w:rFonts w:ascii="Arial" w:eastAsia="Arial" w:hAnsi="Arial" w:cs="Arial"/>
          <w:sz w:val="24"/>
          <w:szCs w:val="24"/>
        </w:rPr>
        <w:t>De igual forma se pueden identificar fortalezas y debilidades en el manejo de la gestión documental.</w:t>
      </w:r>
    </w:p>
    <w:p w14:paraId="0E5E215C" w14:textId="1B6BD43B" w:rsidR="00F20095" w:rsidRDefault="00000000">
      <w:pPr>
        <w:jc w:val="both"/>
        <w:rPr>
          <w:rFonts w:ascii="Arial" w:eastAsia="Arial" w:hAnsi="Arial" w:cs="Arial"/>
          <w:sz w:val="24"/>
          <w:szCs w:val="24"/>
        </w:rPr>
      </w:pPr>
      <w:r>
        <w:rPr>
          <w:rFonts w:ascii="Arial" w:eastAsia="Arial" w:hAnsi="Arial" w:cs="Arial"/>
          <w:sz w:val="24"/>
          <w:szCs w:val="24"/>
        </w:rPr>
        <w:t xml:space="preserve"> Por tal motivo la elaboración, implementación y puesta en marcha del plan institucional de archivos Pinar a nivel institucional, contribuye al mejoramiento de la eficiencia en el control de programas y proyectos definidos dentro del plan de mejoramiento de los archivos y visualizar </w:t>
      </w:r>
      <w:r w:rsidR="00A173D1">
        <w:rPr>
          <w:rFonts w:ascii="Arial" w:eastAsia="Arial" w:hAnsi="Arial" w:cs="Arial"/>
          <w:sz w:val="24"/>
          <w:szCs w:val="24"/>
        </w:rPr>
        <w:t xml:space="preserve">la </w:t>
      </w:r>
      <w:r>
        <w:rPr>
          <w:rFonts w:ascii="Arial" w:eastAsia="Arial" w:hAnsi="Arial" w:cs="Arial"/>
          <w:sz w:val="24"/>
          <w:szCs w:val="24"/>
        </w:rPr>
        <w:t xml:space="preserve">cultura archivística a nivel de la entidad. </w:t>
      </w:r>
    </w:p>
    <w:p w14:paraId="4C32837D" w14:textId="77777777" w:rsidR="00F20095" w:rsidRDefault="00000000">
      <w:pPr>
        <w:jc w:val="both"/>
        <w:rPr>
          <w:rFonts w:ascii="Arial" w:eastAsia="Arial" w:hAnsi="Arial" w:cs="Arial"/>
          <w:sz w:val="24"/>
          <w:szCs w:val="24"/>
        </w:rPr>
      </w:pPr>
      <w:r>
        <w:rPr>
          <w:rFonts w:ascii="Arial" w:eastAsia="Arial" w:hAnsi="Arial" w:cs="Arial"/>
          <w:sz w:val="24"/>
          <w:szCs w:val="24"/>
        </w:rPr>
        <w:t xml:space="preserve"> Desde esta perspectiva se puede formular estrategias relacionadas con aspecto normativo, económico, administrativo técnico y tecnológicos articulados con la gestión documental y la usabilidad, tramite, acceso y preservación y conservación de los documentos de continuidad de negocio y que a su vez conforman la memoria de la entidad.  </w:t>
      </w:r>
    </w:p>
    <w:p w14:paraId="48EB2DAC" w14:textId="77777777" w:rsidR="00F20095" w:rsidRDefault="00F20095">
      <w:pPr>
        <w:jc w:val="both"/>
        <w:rPr>
          <w:rFonts w:ascii="Arial" w:eastAsia="Arial" w:hAnsi="Arial" w:cs="Arial"/>
          <w:sz w:val="24"/>
          <w:szCs w:val="24"/>
        </w:rPr>
      </w:pPr>
    </w:p>
    <w:p w14:paraId="01440278" w14:textId="77777777" w:rsidR="00F20095" w:rsidRDefault="00F20095">
      <w:pPr>
        <w:jc w:val="both"/>
        <w:rPr>
          <w:rFonts w:ascii="Arial" w:eastAsia="Arial" w:hAnsi="Arial" w:cs="Arial"/>
          <w:b/>
          <w:bCs/>
          <w:sz w:val="24"/>
          <w:szCs w:val="24"/>
        </w:rPr>
      </w:pPr>
    </w:p>
    <w:p w14:paraId="291F670C" w14:textId="77777777" w:rsidR="00F20095" w:rsidRDefault="00F20095">
      <w:pPr>
        <w:jc w:val="both"/>
        <w:rPr>
          <w:rFonts w:ascii="Arial" w:eastAsia="Arial" w:hAnsi="Arial" w:cs="Arial"/>
          <w:b/>
          <w:bCs/>
          <w:sz w:val="24"/>
          <w:szCs w:val="24"/>
        </w:rPr>
      </w:pPr>
    </w:p>
    <w:p w14:paraId="34C10CB4" w14:textId="77777777" w:rsidR="00F20095" w:rsidRDefault="00F20095">
      <w:pPr>
        <w:jc w:val="both"/>
        <w:rPr>
          <w:rFonts w:ascii="Arial" w:eastAsia="Arial" w:hAnsi="Arial" w:cs="Arial"/>
          <w:b/>
          <w:bCs/>
          <w:sz w:val="24"/>
          <w:szCs w:val="24"/>
        </w:rPr>
      </w:pPr>
    </w:p>
    <w:p w14:paraId="6D113675" w14:textId="77777777" w:rsidR="00F20095" w:rsidRDefault="00F20095">
      <w:pPr>
        <w:jc w:val="both"/>
        <w:rPr>
          <w:rFonts w:ascii="Arial" w:eastAsia="Arial" w:hAnsi="Arial" w:cs="Arial"/>
          <w:b/>
          <w:bCs/>
          <w:sz w:val="24"/>
          <w:szCs w:val="24"/>
        </w:rPr>
      </w:pPr>
    </w:p>
    <w:p w14:paraId="48631FA0" w14:textId="77777777" w:rsidR="00F20095" w:rsidRDefault="00F20095">
      <w:pPr>
        <w:jc w:val="both"/>
        <w:rPr>
          <w:rFonts w:ascii="Arial" w:eastAsia="Arial" w:hAnsi="Arial" w:cs="Arial"/>
          <w:b/>
          <w:bCs/>
          <w:sz w:val="24"/>
          <w:szCs w:val="24"/>
        </w:rPr>
      </w:pPr>
    </w:p>
    <w:p w14:paraId="1DC11BC3" w14:textId="77777777" w:rsidR="00F20095" w:rsidRDefault="00000000">
      <w:pPr>
        <w:rPr>
          <w:rFonts w:ascii="Arial" w:eastAsia="Arial" w:hAnsi="Arial" w:cs="Arial"/>
          <w:b/>
          <w:bCs/>
          <w:sz w:val="24"/>
          <w:szCs w:val="24"/>
        </w:rPr>
      </w:pPr>
      <w:r>
        <w:rPr>
          <w:rFonts w:ascii="Arial" w:eastAsia="Arial" w:hAnsi="Arial" w:cs="Arial"/>
          <w:b/>
          <w:bCs/>
          <w:sz w:val="24"/>
          <w:szCs w:val="24"/>
        </w:rPr>
        <w:t xml:space="preserve">CAPÍTULO 1. CONSTITUCIÓN </w:t>
      </w:r>
    </w:p>
    <w:p w14:paraId="1452CB21" w14:textId="3651FA3E"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En 1954, cuando se tuvieron los primeros informes sobre la existencia en Colombia de la fiebre aftosa, nació el Instituto Nacional Antiaftos</w:t>
      </w:r>
      <w:r w:rsidR="001A05E6">
        <w:rPr>
          <w:rFonts w:ascii="Arial" w:eastAsia="Arial" w:hAnsi="Arial" w:cs="Arial"/>
          <w:color w:val="000000"/>
          <w:sz w:val="24"/>
          <w:szCs w:val="24"/>
        </w:rPr>
        <w:t>o</w:t>
      </w:r>
      <w:r>
        <w:rPr>
          <w:rFonts w:ascii="Arial" w:eastAsia="Arial" w:hAnsi="Arial" w:cs="Arial"/>
          <w:color w:val="000000"/>
          <w:sz w:val="24"/>
          <w:szCs w:val="24"/>
        </w:rPr>
        <w:t xml:space="preserve"> que debía producir la vacuna contra la enfermedad. Dos años más tarde se decidió que su actividad se extendiera al estudio y diagnóstico de otras enfermedades, por lo que se </w:t>
      </w:r>
      <w:proofErr w:type="gramStart"/>
      <w:r w:rsidR="00A173D1">
        <w:rPr>
          <w:rFonts w:ascii="Arial" w:eastAsia="Arial" w:hAnsi="Arial" w:cs="Arial"/>
          <w:color w:val="000000"/>
          <w:sz w:val="24"/>
          <w:szCs w:val="24"/>
        </w:rPr>
        <w:t>convirtió  en</w:t>
      </w:r>
      <w:proofErr w:type="gramEnd"/>
      <w:r w:rsidR="00A173D1">
        <w:rPr>
          <w:rFonts w:ascii="Arial" w:eastAsia="Arial" w:hAnsi="Arial" w:cs="Arial"/>
          <w:color w:val="000000"/>
          <w:sz w:val="24"/>
          <w:szCs w:val="24"/>
        </w:rPr>
        <w:t xml:space="preserve"> </w:t>
      </w:r>
      <w:r w:rsidR="00781392">
        <w:rPr>
          <w:rFonts w:ascii="Arial" w:eastAsia="Arial" w:hAnsi="Arial" w:cs="Arial"/>
          <w:color w:val="000000"/>
          <w:sz w:val="24"/>
          <w:szCs w:val="24"/>
        </w:rPr>
        <w:t>el Instituto</w:t>
      </w:r>
      <w:r>
        <w:rPr>
          <w:rFonts w:ascii="Arial" w:eastAsia="Arial" w:hAnsi="Arial" w:cs="Arial"/>
          <w:color w:val="000000"/>
          <w:sz w:val="24"/>
          <w:szCs w:val="24"/>
        </w:rPr>
        <w:t xml:space="preserve"> </w:t>
      </w:r>
      <w:r>
        <w:rPr>
          <w:rFonts w:ascii="Arial" w:eastAsia="Arial" w:hAnsi="Arial" w:cs="Arial"/>
          <w:sz w:val="24"/>
          <w:szCs w:val="24"/>
        </w:rPr>
        <w:t>Zooprofiláctico</w:t>
      </w:r>
      <w:r>
        <w:rPr>
          <w:rFonts w:ascii="Arial" w:eastAsia="Arial" w:hAnsi="Arial" w:cs="Arial"/>
          <w:color w:val="000000"/>
          <w:sz w:val="24"/>
          <w:szCs w:val="24"/>
        </w:rPr>
        <w:t xml:space="preserve"> </w:t>
      </w:r>
      <w:proofErr w:type="gramStart"/>
      <w:r w:rsidR="00A173D1">
        <w:rPr>
          <w:rFonts w:ascii="Arial" w:eastAsia="Arial" w:hAnsi="Arial" w:cs="Arial"/>
          <w:color w:val="000000"/>
          <w:sz w:val="24"/>
          <w:szCs w:val="24"/>
        </w:rPr>
        <w:t>C</w:t>
      </w:r>
      <w:r>
        <w:rPr>
          <w:rFonts w:ascii="Arial" w:eastAsia="Arial" w:hAnsi="Arial" w:cs="Arial"/>
          <w:color w:val="000000"/>
          <w:sz w:val="24"/>
          <w:szCs w:val="24"/>
        </w:rPr>
        <w:t>olombiano</w:t>
      </w:r>
      <w:proofErr w:type="gramEnd"/>
      <w:r>
        <w:rPr>
          <w:rFonts w:ascii="Arial" w:eastAsia="Arial" w:hAnsi="Arial" w:cs="Arial"/>
          <w:color w:val="000000"/>
          <w:sz w:val="24"/>
          <w:szCs w:val="24"/>
        </w:rPr>
        <w:t xml:space="preserve">, y en el año 68 se transformó en empresa </w:t>
      </w:r>
      <w:r w:rsidR="00A173D1">
        <w:rPr>
          <w:rFonts w:ascii="Arial" w:eastAsia="Arial" w:hAnsi="Arial" w:cs="Arial"/>
          <w:color w:val="000000"/>
          <w:sz w:val="24"/>
          <w:szCs w:val="24"/>
        </w:rPr>
        <w:t>I</w:t>
      </w:r>
      <w:r>
        <w:rPr>
          <w:rFonts w:ascii="Arial" w:eastAsia="Arial" w:hAnsi="Arial" w:cs="Arial"/>
          <w:color w:val="000000"/>
          <w:sz w:val="24"/>
          <w:szCs w:val="24"/>
        </w:rPr>
        <w:t xml:space="preserve">ndustrial y </w:t>
      </w:r>
      <w:r w:rsidR="00A173D1">
        <w:rPr>
          <w:rFonts w:ascii="Arial" w:eastAsia="Arial" w:hAnsi="Arial" w:cs="Arial"/>
          <w:color w:val="000000"/>
          <w:sz w:val="24"/>
          <w:szCs w:val="24"/>
        </w:rPr>
        <w:t>C</w:t>
      </w:r>
      <w:r>
        <w:rPr>
          <w:rFonts w:ascii="Arial" w:eastAsia="Arial" w:hAnsi="Arial" w:cs="Arial"/>
          <w:color w:val="000000"/>
          <w:sz w:val="24"/>
          <w:szCs w:val="24"/>
        </w:rPr>
        <w:t>omercial del Estado para asumir el nombre que tiene hoy. En 1974 se convirtió en Empresa de Economía Mixta, bajo un esquema de participación del Gobierno y el sector privado como opera hoy. En los últimos años, en el Congreso se han presentado proyectos de ley para que el estado deje su participación en la compañía, pero esas iniciativas no han prosperado.</w:t>
      </w:r>
    </w:p>
    <w:p w14:paraId="474768CF" w14:textId="77777777" w:rsidR="00F20095" w:rsidRDefault="00F20095">
      <w:pPr>
        <w:pBdr>
          <w:top w:val="nil"/>
          <w:left w:val="nil"/>
          <w:bottom w:val="nil"/>
          <w:right w:val="nil"/>
          <w:between w:val="nil"/>
        </w:pBdr>
        <w:spacing w:after="0" w:line="240" w:lineRule="auto"/>
        <w:jc w:val="both"/>
        <w:rPr>
          <w:rFonts w:ascii="Arial" w:eastAsia="Arial" w:hAnsi="Arial" w:cs="Arial"/>
          <w:sz w:val="24"/>
          <w:szCs w:val="24"/>
        </w:rPr>
      </w:pPr>
    </w:p>
    <w:p w14:paraId="198CB367" w14:textId="7777777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Visión estratégica de la entidad</w:t>
      </w:r>
    </w:p>
    <w:p w14:paraId="722B7E7C" w14:textId="77777777" w:rsidR="00A173D1" w:rsidRDefault="00A173D1">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45CB46F7" w14:textId="77777777"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Hoy la empresa se considera como una de las primeras en el desarrollo de productos veterinarios en el país, con un movimiento interesante de exportaciones. Sus mercados externos están hoy en Venezuela, Ecuador, Perú, Panamá, Costa Rica, Honduras, Nicaragua, Uruguay y hemos iniciado los procesos de registro para comercialización en Bolivia, Argentina, Guatemala y en el continente asiático con Taiwán y Filipinas.</w:t>
      </w:r>
    </w:p>
    <w:p w14:paraId="226E55B0"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7DDA0040"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2F4883BF" w14:textId="7777777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Misión</w:t>
      </w:r>
    </w:p>
    <w:p w14:paraId="65A0519A" w14:textId="77777777" w:rsidR="00A173D1" w:rsidRDefault="00A173D1">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0BF310D4" w14:textId="77777777"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 Somos una empresa con enfoque global, que brinda soluciones integrales para promover la sanidad animal y la productividad del sector agropecuario. </w:t>
      </w:r>
    </w:p>
    <w:p w14:paraId="64996597" w14:textId="77777777" w:rsidR="00A173D1" w:rsidRDefault="00A173D1">
      <w:pPr>
        <w:pBdr>
          <w:top w:val="nil"/>
          <w:left w:val="nil"/>
          <w:bottom w:val="nil"/>
          <w:right w:val="nil"/>
          <w:between w:val="nil"/>
        </w:pBdr>
        <w:spacing w:after="0" w:line="240" w:lineRule="auto"/>
        <w:jc w:val="both"/>
        <w:rPr>
          <w:rFonts w:ascii="Arial" w:eastAsia="Arial" w:hAnsi="Arial" w:cs="Arial"/>
          <w:color w:val="000000"/>
          <w:sz w:val="24"/>
          <w:szCs w:val="24"/>
        </w:rPr>
      </w:pPr>
    </w:p>
    <w:p w14:paraId="06D951B6" w14:textId="7777777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Visión</w:t>
      </w:r>
    </w:p>
    <w:p w14:paraId="5A206B89" w14:textId="77777777"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Ser una empresa de clase mundial reconocida por ser el mejor aliado de nuestro campo.</w:t>
      </w:r>
    </w:p>
    <w:p w14:paraId="28CA5E5B"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76929F00"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71EAA9F3" w14:textId="7777777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Objetivo </w:t>
      </w:r>
    </w:p>
    <w:p w14:paraId="5286BF4B" w14:textId="77777777"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Cumplir con exigencias tecnológicas y de bioseguridad, así como con las Buenas Prácticas de Manufactura.</w:t>
      </w:r>
    </w:p>
    <w:p w14:paraId="16658F5E"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5139CAEF"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312B1F19" w14:textId="7777777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Estrategias de trabajo</w:t>
      </w:r>
    </w:p>
    <w:p w14:paraId="56DC8726" w14:textId="77777777" w:rsidR="00A173D1" w:rsidRDefault="00A173D1">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5E54C79D" w14:textId="4D0E9D04"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Para el buen manejo documental se debe administrar y optimizar todos los recursos disponibles para la implementación de nuevas tecnologías de información y el mantenimiento de lo</w:t>
      </w:r>
      <w:r w:rsidR="00A173D1">
        <w:rPr>
          <w:rFonts w:ascii="Arial" w:eastAsia="Arial" w:hAnsi="Arial" w:cs="Arial"/>
          <w:color w:val="000000"/>
          <w:sz w:val="24"/>
          <w:szCs w:val="24"/>
        </w:rPr>
        <w:t>s</w:t>
      </w:r>
      <w:r>
        <w:rPr>
          <w:rFonts w:ascii="Arial" w:eastAsia="Arial" w:hAnsi="Arial" w:cs="Arial"/>
          <w:color w:val="000000"/>
          <w:sz w:val="24"/>
          <w:szCs w:val="24"/>
        </w:rPr>
        <w:t xml:space="preserve"> procesos que conforman la gestión documental, entre estos </w:t>
      </w:r>
      <w:r>
        <w:rPr>
          <w:rFonts w:ascii="Arial" w:eastAsia="Arial" w:hAnsi="Arial" w:cs="Arial"/>
          <w:color w:val="000000"/>
          <w:sz w:val="24"/>
          <w:szCs w:val="24"/>
        </w:rPr>
        <w:lastRenderedPageBreak/>
        <w:t xml:space="preserve">se encuentran todos los relacionados con el empoderamiento y adopción de nuevas normas para el buen manejo de la gestión. </w:t>
      </w:r>
    </w:p>
    <w:p w14:paraId="757AC173" w14:textId="21B44ED4" w:rsidR="00F20095" w:rsidRDefault="00A173D1">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También se presentan nuevas estrategias a fin de llevar a cabo un buen procedimiento y demás planes para la administración de los archivos entre estas estrategias encontramos las siguientes: </w:t>
      </w:r>
    </w:p>
    <w:p w14:paraId="015C5CCE"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4F610069" w14:textId="77777777" w:rsidR="00F20095" w:rsidRDefault="00000000">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Políticas de cero papeles. </w:t>
      </w:r>
    </w:p>
    <w:p w14:paraId="5759911D" w14:textId="77777777" w:rsidR="00F20095" w:rsidRDefault="00000000">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Implementación de nuevas tecnologías de información documental</w:t>
      </w:r>
    </w:p>
    <w:p w14:paraId="2220EA17" w14:textId="77777777" w:rsidR="00F20095" w:rsidRDefault="00000000">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Implementación de sistemas de digitalización de documentos. </w:t>
      </w:r>
    </w:p>
    <w:p w14:paraId="63C1450D" w14:textId="77777777" w:rsidR="00F20095" w:rsidRDefault="00000000">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Mejoramiento de los procesos de clasificación documental.</w:t>
      </w:r>
    </w:p>
    <w:p w14:paraId="0882F59E" w14:textId="77777777" w:rsidR="00F20095" w:rsidRDefault="00000000">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Aprovechamiento de los Metadatos de información mediante los procesos de información.</w:t>
      </w:r>
    </w:p>
    <w:p w14:paraId="23156579" w14:textId="671232FC" w:rsidR="00F20095" w:rsidRDefault="00000000">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Administración eficaz de los sistemas de información mediante la adquisición de un software de gestión documental</w:t>
      </w:r>
      <w:r w:rsidR="00A173D1">
        <w:rPr>
          <w:rFonts w:ascii="Arial" w:eastAsia="Arial" w:hAnsi="Arial" w:cs="Arial"/>
          <w:color w:val="000000"/>
          <w:sz w:val="24"/>
          <w:szCs w:val="24"/>
        </w:rPr>
        <w:t xml:space="preserve"> Orfeo</w:t>
      </w:r>
    </w:p>
    <w:p w14:paraId="06E299D8"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3E34A080" w14:textId="7777777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CONSTITUCION DEL SISTEMA INSTITUCIONAL DE ARCHIVOS</w:t>
      </w:r>
    </w:p>
    <w:p w14:paraId="03FE2EB6"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4952B849" w14:textId="77777777"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El sistema de archivos de la entidad tiene relación con los ciclos de vida de los documentos en sus diferentes fases de archivo, en concordancia con las tablas de retención documental y su objetivo el manejo y conservación de la información de acuerdo con la aplicación de valores primarios y secundarios de los documentos.</w:t>
      </w:r>
    </w:p>
    <w:p w14:paraId="05749CE5"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65B39E88" w14:textId="77777777"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Tipos de archivos de la entidad:</w:t>
      </w:r>
    </w:p>
    <w:p w14:paraId="36D5C117"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415D6898" w14:textId="77777777" w:rsidR="00F20095" w:rsidRDefault="00000000">
      <w:pPr>
        <w:numPr>
          <w:ilvl w:val="0"/>
          <w:numId w:val="3"/>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Archivo de gestión</w:t>
      </w:r>
    </w:p>
    <w:p w14:paraId="378275DF" w14:textId="77777777" w:rsidR="00F20095" w:rsidRDefault="00000000">
      <w:pPr>
        <w:numPr>
          <w:ilvl w:val="0"/>
          <w:numId w:val="3"/>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Archivo central</w:t>
      </w:r>
    </w:p>
    <w:p w14:paraId="22F0C002" w14:textId="77777777" w:rsidR="00F20095" w:rsidRDefault="00000000">
      <w:pPr>
        <w:numPr>
          <w:ilvl w:val="0"/>
          <w:numId w:val="3"/>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Archivo histórico</w:t>
      </w:r>
    </w:p>
    <w:p w14:paraId="0902D7F5" w14:textId="77777777" w:rsidR="00F20095" w:rsidRDefault="00F20095">
      <w:pPr>
        <w:pBdr>
          <w:top w:val="nil"/>
          <w:left w:val="nil"/>
          <w:bottom w:val="nil"/>
          <w:right w:val="nil"/>
          <w:between w:val="nil"/>
        </w:pBdr>
        <w:spacing w:after="0" w:line="240" w:lineRule="auto"/>
        <w:ind w:left="720"/>
        <w:jc w:val="both"/>
        <w:rPr>
          <w:rFonts w:ascii="Arial" w:eastAsia="Arial" w:hAnsi="Arial" w:cs="Arial"/>
          <w:color w:val="000000"/>
          <w:sz w:val="24"/>
          <w:szCs w:val="24"/>
        </w:rPr>
      </w:pPr>
    </w:p>
    <w:p w14:paraId="4D239391" w14:textId="42368460"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Archivos de </w:t>
      </w:r>
      <w:r w:rsidR="00A173D1">
        <w:rPr>
          <w:rFonts w:ascii="Arial" w:eastAsia="Arial" w:hAnsi="Arial" w:cs="Arial"/>
          <w:b/>
          <w:bCs/>
          <w:color w:val="000000"/>
          <w:sz w:val="24"/>
          <w:szCs w:val="24"/>
        </w:rPr>
        <w:t>G</w:t>
      </w:r>
      <w:r>
        <w:rPr>
          <w:rFonts w:ascii="Arial" w:eastAsia="Arial" w:hAnsi="Arial" w:cs="Arial"/>
          <w:b/>
          <w:bCs/>
          <w:color w:val="000000"/>
          <w:sz w:val="24"/>
          <w:szCs w:val="24"/>
        </w:rPr>
        <w:t>estión</w:t>
      </w:r>
    </w:p>
    <w:p w14:paraId="5F93EC04" w14:textId="77777777" w:rsidR="00A173D1" w:rsidRDefault="00A173D1">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68E0F90A" w14:textId="423353A3"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Están conformados por documentos de trámite, se caracterizan por su consulta frecuente</w:t>
      </w:r>
      <w:r w:rsidR="00A173D1">
        <w:rPr>
          <w:rFonts w:ascii="Arial" w:eastAsia="Arial" w:hAnsi="Arial" w:cs="Arial"/>
          <w:color w:val="000000"/>
          <w:sz w:val="24"/>
          <w:szCs w:val="24"/>
        </w:rPr>
        <w:t>,</w:t>
      </w:r>
      <w:r>
        <w:rPr>
          <w:rFonts w:ascii="Arial" w:eastAsia="Arial" w:hAnsi="Arial" w:cs="Arial"/>
          <w:color w:val="000000"/>
          <w:sz w:val="24"/>
          <w:szCs w:val="24"/>
        </w:rPr>
        <w:t xml:space="preserve"> y los documentos que los conforman tienen valor primario, después de su retención en dicho archivo se trasfieren al archivo central de acuerdo con la tabla de retención documental y el cronograma de trasferencias documentales.</w:t>
      </w:r>
    </w:p>
    <w:p w14:paraId="19BEECE5"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4C92D51F"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3806EE7D"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7CF7FE48" w14:textId="3761CC3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Archivo </w:t>
      </w:r>
      <w:r w:rsidR="00A173D1">
        <w:rPr>
          <w:rFonts w:ascii="Arial" w:eastAsia="Arial" w:hAnsi="Arial" w:cs="Arial"/>
          <w:b/>
          <w:bCs/>
          <w:color w:val="000000"/>
          <w:sz w:val="24"/>
          <w:szCs w:val="24"/>
        </w:rPr>
        <w:t>C</w:t>
      </w:r>
      <w:r>
        <w:rPr>
          <w:rFonts w:ascii="Arial" w:eastAsia="Arial" w:hAnsi="Arial" w:cs="Arial"/>
          <w:b/>
          <w:bCs/>
          <w:color w:val="000000"/>
          <w:sz w:val="24"/>
          <w:szCs w:val="24"/>
        </w:rPr>
        <w:t>entral</w:t>
      </w:r>
    </w:p>
    <w:p w14:paraId="50E31E4B" w14:textId="461C5E2B"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 conforma por documentos trasferidos de diferentes archivos de gestión, su consulta no es tan frecuente, pero siguen teniendo vigencia. Después de retención, y de acuerdo con las tablas de retención se presentan trasferencias al archivo histórico.</w:t>
      </w:r>
    </w:p>
    <w:p w14:paraId="695F6FE6" w14:textId="77777777" w:rsidR="00A173D1" w:rsidRDefault="00A173D1">
      <w:pPr>
        <w:pBdr>
          <w:top w:val="nil"/>
          <w:left w:val="nil"/>
          <w:bottom w:val="nil"/>
          <w:right w:val="nil"/>
          <w:between w:val="nil"/>
        </w:pBdr>
        <w:spacing w:after="0" w:line="240" w:lineRule="auto"/>
        <w:jc w:val="both"/>
        <w:rPr>
          <w:rFonts w:ascii="Arial" w:eastAsia="Arial" w:hAnsi="Arial" w:cs="Arial"/>
          <w:color w:val="000000"/>
          <w:sz w:val="24"/>
          <w:szCs w:val="24"/>
        </w:rPr>
      </w:pPr>
    </w:p>
    <w:p w14:paraId="061C06DF" w14:textId="77777777" w:rsidR="00A173D1" w:rsidRDefault="00A173D1">
      <w:pPr>
        <w:pBdr>
          <w:top w:val="nil"/>
          <w:left w:val="nil"/>
          <w:bottom w:val="nil"/>
          <w:right w:val="nil"/>
          <w:between w:val="nil"/>
        </w:pBdr>
        <w:spacing w:after="0" w:line="240" w:lineRule="auto"/>
        <w:jc w:val="both"/>
        <w:rPr>
          <w:rFonts w:ascii="Arial" w:eastAsia="Arial" w:hAnsi="Arial" w:cs="Arial"/>
          <w:color w:val="000000"/>
          <w:sz w:val="24"/>
          <w:szCs w:val="24"/>
        </w:rPr>
      </w:pPr>
    </w:p>
    <w:p w14:paraId="4AB77E17" w14:textId="77777777" w:rsidR="00A173D1" w:rsidRDefault="00A173D1">
      <w:pPr>
        <w:pBdr>
          <w:top w:val="nil"/>
          <w:left w:val="nil"/>
          <w:bottom w:val="nil"/>
          <w:right w:val="nil"/>
          <w:between w:val="nil"/>
        </w:pBdr>
        <w:spacing w:after="0" w:line="240" w:lineRule="auto"/>
        <w:jc w:val="both"/>
        <w:rPr>
          <w:rFonts w:ascii="Arial" w:eastAsia="Arial" w:hAnsi="Arial" w:cs="Arial"/>
          <w:color w:val="000000"/>
          <w:sz w:val="24"/>
          <w:szCs w:val="24"/>
        </w:rPr>
      </w:pPr>
    </w:p>
    <w:p w14:paraId="7E90E325" w14:textId="77777777" w:rsidR="00A173D1" w:rsidRDefault="00A173D1">
      <w:pPr>
        <w:pBdr>
          <w:top w:val="nil"/>
          <w:left w:val="nil"/>
          <w:bottom w:val="nil"/>
          <w:right w:val="nil"/>
          <w:between w:val="nil"/>
        </w:pBdr>
        <w:spacing w:after="0" w:line="240" w:lineRule="auto"/>
        <w:jc w:val="both"/>
        <w:rPr>
          <w:rFonts w:ascii="Arial" w:eastAsia="Arial" w:hAnsi="Arial" w:cs="Arial"/>
          <w:color w:val="000000"/>
          <w:sz w:val="24"/>
          <w:szCs w:val="24"/>
        </w:rPr>
      </w:pPr>
    </w:p>
    <w:p w14:paraId="340E131D"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1B0020A5" w14:textId="730FDA3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lastRenderedPageBreak/>
        <w:t xml:space="preserve">Archivo </w:t>
      </w:r>
      <w:r w:rsidR="00A173D1">
        <w:rPr>
          <w:rFonts w:ascii="Arial" w:eastAsia="Arial" w:hAnsi="Arial" w:cs="Arial"/>
          <w:b/>
          <w:bCs/>
          <w:color w:val="000000"/>
          <w:sz w:val="24"/>
          <w:szCs w:val="24"/>
        </w:rPr>
        <w:t>H</w:t>
      </w:r>
      <w:r>
        <w:rPr>
          <w:rFonts w:ascii="Arial" w:eastAsia="Arial" w:hAnsi="Arial" w:cs="Arial"/>
          <w:b/>
          <w:bCs/>
          <w:color w:val="000000"/>
          <w:sz w:val="24"/>
          <w:szCs w:val="24"/>
        </w:rPr>
        <w:t>istórico</w:t>
      </w:r>
    </w:p>
    <w:p w14:paraId="6F899B0B" w14:textId="77777777" w:rsidR="00A173D1" w:rsidRDefault="00A173D1">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6EF11D00" w14:textId="118BF64A"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Está conformado por documentos trasferidos del archivo central, los cuales tienen carácter de valor secundario y son de conservación permanente, </w:t>
      </w:r>
      <w:r w:rsidR="00A173D1">
        <w:rPr>
          <w:rFonts w:ascii="Arial" w:eastAsia="Arial" w:hAnsi="Arial" w:cs="Arial"/>
          <w:color w:val="000000"/>
          <w:sz w:val="24"/>
          <w:szCs w:val="24"/>
        </w:rPr>
        <w:t>también</w:t>
      </w:r>
      <w:r>
        <w:rPr>
          <w:rFonts w:ascii="Arial" w:eastAsia="Arial" w:hAnsi="Arial" w:cs="Arial"/>
          <w:color w:val="000000"/>
          <w:sz w:val="24"/>
          <w:szCs w:val="24"/>
        </w:rPr>
        <w:t xml:space="preserve"> conforman la memoria institucional de la entidad.</w:t>
      </w:r>
    </w:p>
    <w:p w14:paraId="32F278A5"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1B0B1E4C" w14:textId="4F6C2B8C"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O</w:t>
      </w:r>
      <w:r w:rsidR="00A173D1">
        <w:rPr>
          <w:rFonts w:ascii="Arial" w:eastAsia="Arial" w:hAnsi="Arial" w:cs="Arial"/>
          <w:b/>
          <w:bCs/>
          <w:color w:val="000000"/>
          <w:sz w:val="24"/>
          <w:szCs w:val="24"/>
        </w:rPr>
        <w:t>BJETIVO</w:t>
      </w:r>
    </w:p>
    <w:p w14:paraId="1496009C"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59A22096" w14:textId="77777777"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Conservar los documentos de acuerdo con los tiempos de retención propuestos en las tablas de retención y valoración documental e implementar procesos digitales para preservación y conservación de los documentos a largo plazo</w:t>
      </w:r>
    </w:p>
    <w:p w14:paraId="3BC8F202"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26F91690"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3CE35201" w14:textId="05567278"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Misió</w:t>
      </w:r>
      <w:r w:rsidR="00A173D1">
        <w:rPr>
          <w:rFonts w:ascii="Arial" w:eastAsia="Arial" w:hAnsi="Arial" w:cs="Arial"/>
          <w:b/>
          <w:bCs/>
          <w:color w:val="000000"/>
          <w:sz w:val="24"/>
          <w:szCs w:val="24"/>
        </w:rPr>
        <w:t>n</w:t>
      </w:r>
    </w:p>
    <w:p w14:paraId="14697704" w14:textId="77777777" w:rsidR="00A173D1" w:rsidRDefault="00A173D1">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77CDB2F9" w14:textId="77593ACC"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Conservación de documentos administrativos en forma organizada de tal forma que   </w:t>
      </w:r>
      <w:r w:rsidR="00A173D1">
        <w:rPr>
          <w:rFonts w:ascii="Arial" w:eastAsia="Arial" w:hAnsi="Arial" w:cs="Arial"/>
          <w:color w:val="000000"/>
          <w:sz w:val="24"/>
          <w:szCs w:val="24"/>
        </w:rPr>
        <w:t>faciliten el</w:t>
      </w:r>
      <w:r>
        <w:rPr>
          <w:rFonts w:ascii="Arial" w:eastAsia="Arial" w:hAnsi="Arial" w:cs="Arial"/>
          <w:color w:val="000000"/>
          <w:sz w:val="24"/>
          <w:szCs w:val="24"/>
        </w:rPr>
        <w:t xml:space="preserve"> acceso</w:t>
      </w:r>
      <w:r w:rsidR="00A173D1">
        <w:rPr>
          <w:rFonts w:ascii="Arial" w:eastAsia="Arial" w:hAnsi="Arial" w:cs="Arial"/>
          <w:color w:val="000000"/>
          <w:sz w:val="24"/>
          <w:szCs w:val="24"/>
        </w:rPr>
        <w:t xml:space="preserve"> a la información para</w:t>
      </w:r>
      <w:r>
        <w:rPr>
          <w:rFonts w:ascii="Arial" w:eastAsia="Arial" w:hAnsi="Arial" w:cs="Arial"/>
          <w:color w:val="000000"/>
          <w:sz w:val="24"/>
          <w:szCs w:val="24"/>
        </w:rPr>
        <w:t xml:space="preserve"> toma de decisiones basadas en antecedentes.</w:t>
      </w:r>
    </w:p>
    <w:p w14:paraId="2957E6A8" w14:textId="4FD6E7CA"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Desde este panorama la gestión documental tiene gran relevancia en todos los aspectos </w:t>
      </w:r>
      <w:r w:rsidR="00A173D1">
        <w:rPr>
          <w:rFonts w:ascii="Arial" w:eastAsia="Arial" w:hAnsi="Arial" w:cs="Arial"/>
          <w:color w:val="000000"/>
          <w:sz w:val="24"/>
          <w:szCs w:val="24"/>
        </w:rPr>
        <w:t>como activo</w:t>
      </w:r>
      <w:r>
        <w:rPr>
          <w:rFonts w:ascii="Arial" w:eastAsia="Arial" w:hAnsi="Arial" w:cs="Arial"/>
          <w:color w:val="000000"/>
          <w:sz w:val="24"/>
          <w:szCs w:val="24"/>
        </w:rPr>
        <w:t xml:space="preserve"> de información a fin de estandariza</w:t>
      </w:r>
      <w:r w:rsidR="00A173D1">
        <w:rPr>
          <w:rFonts w:ascii="Arial" w:eastAsia="Arial" w:hAnsi="Arial" w:cs="Arial"/>
          <w:color w:val="000000"/>
          <w:sz w:val="24"/>
          <w:szCs w:val="24"/>
        </w:rPr>
        <w:t>r</w:t>
      </w:r>
      <w:r>
        <w:rPr>
          <w:rFonts w:ascii="Arial" w:eastAsia="Arial" w:hAnsi="Arial" w:cs="Arial"/>
          <w:color w:val="000000"/>
          <w:sz w:val="24"/>
          <w:szCs w:val="24"/>
        </w:rPr>
        <w:t xml:space="preserve"> la producción de documentos de archivo dentro del marco normativo, como parte integral de los procesos archivísticos y su articulación con los proceso</w:t>
      </w:r>
      <w:r w:rsidR="00A173D1">
        <w:rPr>
          <w:rFonts w:ascii="Arial" w:eastAsia="Arial" w:hAnsi="Arial" w:cs="Arial"/>
          <w:color w:val="000000"/>
          <w:sz w:val="24"/>
          <w:szCs w:val="24"/>
        </w:rPr>
        <w:t>s existentes.</w:t>
      </w:r>
    </w:p>
    <w:p w14:paraId="2C387999"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0D9DAFC3" w14:textId="7777777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Visión</w:t>
      </w:r>
    </w:p>
    <w:p w14:paraId="756C82C2"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40209ABF" w14:textId="77777777" w:rsidR="00A173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Preservar los documentos de la gestión administrativa como soportes de información de las actividades empresariales.</w:t>
      </w:r>
    </w:p>
    <w:p w14:paraId="2322D8BC" w14:textId="77777777" w:rsidR="00A173D1" w:rsidRDefault="00A173D1">
      <w:pPr>
        <w:pBdr>
          <w:top w:val="nil"/>
          <w:left w:val="nil"/>
          <w:bottom w:val="nil"/>
          <w:right w:val="nil"/>
          <w:between w:val="nil"/>
        </w:pBdr>
        <w:spacing w:after="0" w:line="240" w:lineRule="auto"/>
        <w:jc w:val="both"/>
        <w:rPr>
          <w:rFonts w:ascii="Arial" w:eastAsia="Arial" w:hAnsi="Arial" w:cs="Arial"/>
          <w:color w:val="000000"/>
          <w:sz w:val="24"/>
          <w:szCs w:val="24"/>
        </w:rPr>
      </w:pPr>
    </w:p>
    <w:p w14:paraId="2B81AC5A" w14:textId="10427912" w:rsidR="00A173D1" w:rsidRDefault="00A173D1" w:rsidP="00A173D1">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Por tal motivo es relevante el acceso a la información a todo nivel</w:t>
      </w:r>
      <w:r w:rsidR="008B0335">
        <w:rPr>
          <w:rFonts w:ascii="Arial" w:eastAsia="Arial" w:hAnsi="Arial" w:cs="Arial"/>
          <w:color w:val="000000"/>
          <w:sz w:val="24"/>
          <w:szCs w:val="24"/>
        </w:rPr>
        <w:t xml:space="preserve"> Empresarial, manteniendo</w:t>
      </w:r>
      <w:r>
        <w:rPr>
          <w:rFonts w:ascii="Arial" w:eastAsia="Arial" w:hAnsi="Arial" w:cs="Arial"/>
          <w:color w:val="000000"/>
          <w:sz w:val="24"/>
          <w:szCs w:val="24"/>
        </w:rPr>
        <w:t xml:space="preserve"> archivos organizados que cuenten </w:t>
      </w:r>
      <w:r w:rsidR="008B0335">
        <w:rPr>
          <w:rFonts w:ascii="Arial" w:eastAsia="Arial" w:hAnsi="Arial" w:cs="Arial"/>
          <w:color w:val="000000"/>
          <w:sz w:val="24"/>
          <w:szCs w:val="24"/>
        </w:rPr>
        <w:t xml:space="preserve">con la </w:t>
      </w:r>
      <w:r>
        <w:rPr>
          <w:rFonts w:ascii="Arial" w:eastAsia="Arial" w:hAnsi="Arial" w:cs="Arial"/>
          <w:color w:val="000000"/>
          <w:sz w:val="24"/>
          <w:szCs w:val="24"/>
        </w:rPr>
        <w:t>implementación de herramientas</w:t>
      </w:r>
      <w:r w:rsidR="008B0335">
        <w:rPr>
          <w:rFonts w:ascii="Arial" w:eastAsia="Arial" w:hAnsi="Arial" w:cs="Arial"/>
          <w:color w:val="000000"/>
          <w:sz w:val="24"/>
          <w:szCs w:val="24"/>
        </w:rPr>
        <w:t xml:space="preserve"> archivísticas y la apropiación de</w:t>
      </w:r>
      <w:r>
        <w:rPr>
          <w:rFonts w:ascii="Arial" w:eastAsia="Arial" w:hAnsi="Arial" w:cs="Arial"/>
          <w:color w:val="000000"/>
          <w:sz w:val="24"/>
          <w:szCs w:val="24"/>
        </w:rPr>
        <w:t xml:space="preserve"> nuevas tecnologías</w:t>
      </w:r>
      <w:r w:rsidR="008B0335">
        <w:rPr>
          <w:rFonts w:ascii="Arial" w:eastAsia="Arial" w:hAnsi="Arial" w:cs="Arial"/>
          <w:color w:val="000000"/>
          <w:sz w:val="24"/>
          <w:szCs w:val="24"/>
        </w:rPr>
        <w:t xml:space="preserve"> de información</w:t>
      </w:r>
      <w:r>
        <w:rPr>
          <w:rFonts w:ascii="Arial" w:eastAsia="Arial" w:hAnsi="Arial" w:cs="Arial"/>
          <w:color w:val="000000"/>
          <w:sz w:val="24"/>
          <w:szCs w:val="24"/>
        </w:rPr>
        <w:t xml:space="preserve"> de digital</w:t>
      </w:r>
      <w:r w:rsidR="008B0335">
        <w:rPr>
          <w:rFonts w:ascii="Arial" w:eastAsia="Arial" w:hAnsi="Arial" w:cs="Arial"/>
          <w:color w:val="000000"/>
          <w:sz w:val="24"/>
          <w:szCs w:val="24"/>
        </w:rPr>
        <w:t xml:space="preserve">es para </w:t>
      </w:r>
      <w:r>
        <w:rPr>
          <w:rFonts w:ascii="Arial" w:eastAsia="Arial" w:hAnsi="Arial" w:cs="Arial"/>
          <w:color w:val="000000"/>
          <w:sz w:val="24"/>
          <w:szCs w:val="24"/>
        </w:rPr>
        <w:t xml:space="preserve">  conservación de los documento</w:t>
      </w:r>
      <w:r w:rsidR="008B0335">
        <w:rPr>
          <w:rFonts w:ascii="Arial" w:eastAsia="Arial" w:hAnsi="Arial" w:cs="Arial"/>
          <w:color w:val="000000"/>
          <w:sz w:val="24"/>
          <w:szCs w:val="24"/>
        </w:rPr>
        <w:t>s</w:t>
      </w:r>
      <w:r>
        <w:rPr>
          <w:rFonts w:ascii="Arial" w:eastAsia="Arial" w:hAnsi="Arial" w:cs="Arial"/>
          <w:color w:val="000000"/>
          <w:sz w:val="24"/>
          <w:szCs w:val="24"/>
        </w:rPr>
        <w:t xml:space="preserve">, como un valor agregado dentro del plan de mejoramiento </w:t>
      </w:r>
      <w:r w:rsidR="008B0335">
        <w:rPr>
          <w:rFonts w:ascii="Arial" w:eastAsia="Arial" w:hAnsi="Arial" w:cs="Arial"/>
          <w:color w:val="000000"/>
          <w:sz w:val="24"/>
          <w:szCs w:val="24"/>
        </w:rPr>
        <w:t>y proyección</w:t>
      </w:r>
      <w:r>
        <w:rPr>
          <w:rFonts w:ascii="Arial" w:eastAsia="Arial" w:hAnsi="Arial" w:cs="Arial"/>
          <w:color w:val="000000"/>
          <w:sz w:val="24"/>
          <w:szCs w:val="24"/>
        </w:rPr>
        <w:t xml:space="preserve"> a corto, mediano y largo plazo. </w:t>
      </w:r>
    </w:p>
    <w:p w14:paraId="6F148805" w14:textId="77777777" w:rsidR="00A173D1" w:rsidRDefault="00A173D1">
      <w:pPr>
        <w:pBdr>
          <w:top w:val="nil"/>
          <w:left w:val="nil"/>
          <w:bottom w:val="nil"/>
          <w:right w:val="nil"/>
          <w:between w:val="nil"/>
        </w:pBdr>
        <w:spacing w:after="0" w:line="240" w:lineRule="auto"/>
        <w:jc w:val="both"/>
        <w:rPr>
          <w:rFonts w:ascii="Arial" w:eastAsia="Arial" w:hAnsi="Arial" w:cs="Arial"/>
          <w:color w:val="000000"/>
          <w:sz w:val="24"/>
          <w:szCs w:val="24"/>
        </w:rPr>
      </w:pPr>
    </w:p>
    <w:p w14:paraId="383C6983"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bookmarkStart w:id="0" w:name="_Hlk215640765"/>
    </w:p>
    <w:bookmarkEnd w:id="0"/>
    <w:p w14:paraId="00A889CE" w14:textId="7777777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Políticas</w:t>
      </w:r>
    </w:p>
    <w:p w14:paraId="5CBB54B0"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19ACCE44" w14:textId="4FAD6E3F"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El formular </w:t>
      </w:r>
      <w:r w:rsidR="00413CC2">
        <w:rPr>
          <w:rFonts w:ascii="Arial" w:eastAsia="Arial" w:hAnsi="Arial" w:cs="Arial"/>
          <w:color w:val="000000"/>
          <w:sz w:val="24"/>
          <w:szCs w:val="24"/>
        </w:rPr>
        <w:t>políticas que</w:t>
      </w:r>
      <w:r>
        <w:rPr>
          <w:rFonts w:ascii="Arial" w:eastAsia="Arial" w:hAnsi="Arial" w:cs="Arial"/>
          <w:color w:val="000000"/>
          <w:sz w:val="24"/>
          <w:szCs w:val="24"/>
        </w:rPr>
        <w:t xml:space="preserve"> tengan relación con los objetivos de la entidad, en temas relacionados con la gestión documental, apoyan el desarrollo de la cultura archivística</w:t>
      </w:r>
      <w:r w:rsidR="008B0335">
        <w:rPr>
          <w:rFonts w:ascii="Arial" w:eastAsia="Arial" w:hAnsi="Arial" w:cs="Arial"/>
          <w:color w:val="000000"/>
          <w:sz w:val="24"/>
          <w:szCs w:val="24"/>
        </w:rPr>
        <w:t xml:space="preserve"> mediante la </w:t>
      </w:r>
      <w:r w:rsidR="00D571BA">
        <w:rPr>
          <w:rFonts w:ascii="Arial" w:eastAsia="Arial" w:hAnsi="Arial" w:cs="Arial"/>
          <w:color w:val="000000"/>
          <w:sz w:val="24"/>
          <w:szCs w:val="24"/>
        </w:rPr>
        <w:t>adopción de</w:t>
      </w:r>
      <w:r>
        <w:rPr>
          <w:rFonts w:ascii="Arial" w:eastAsia="Arial" w:hAnsi="Arial" w:cs="Arial"/>
          <w:color w:val="000000"/>
          <w:sz w:val="24"/>
          <w:szCs w:val="24"/>
        </w:rPr>
        <w:t xml:space="preserve"> directrices de obligatorio cumplimiento en el desarrollo de las actividades y demás procesos relacionados con la archivística.  Sin lugar a duda</w:t>
      </w:r>
      <w:r w:rsidR="0086200C">
        <w:rPr>
          <w:rFonts w:ascii="Arial" w:eastAsia="Arial" w:hAnsi="Arial" w:cs="Arial"/>
          <w:color w:val="000000"/>
          <w:sz w:val="24"/>
          <w:szCs w:val="24"/>
        </w:rPr>
        <w:t xml:space="preserve"> </w:t>
      </w:r>
      <w:r w:rsidR="005207A1">
        <w:rPr>
          <w:rFonts w:ascii="Arial" w:eastAsia="Arial" w:hAnsi="Arial" w:cs="Arial"/>
          <w:color w:val="000000"/>
          <w:sz w:val="24"/>
          <w:szCs w:val="24"/>
        </w:rPr>
        <w:t>de entidades</w:t>
      </w:r>
      <w:r>
        <w:rPr>
          <w:rFonts w:ascii="Arial" w:eastAsia="Arial" w:hAnsi="Arial" w:cs="Arial"/>
          <w:color w:val="000000"/>
          <w:sz w:val="24"/>
          <w:szCs w:val="24"/>
        </w:rPr>
        <w:t xml:space="preserve"> como el archivo general de la </w:t>
      </w:r>
      <w:r w:rsidR="0086200C">
        <w:rPr>
          <w:rFonts w:ascii="Arial" w:eastAsia="Arial" w:hAnsi="Arial" w:cs="Arial"/>
          <w:color w:val="000000"/>
          <w:sz w:val="24"/>
          <w:szCs w:val="24"/>
        </w:rPr>
        <w:t>N</w:t>
      </w:r>
      <w:r>
        <w:rPr>
          <w:rFonts w:ascii="Arial" w:eastAsia="Arial" w:hAnsi="Arial" w:cs="Arial"/>
          <w:color w:val="000000"/>
          <w:sz w:val="24"/>
          <w:szCs w:val="24"/>
        </w:rPr>
        <w:t>ación, Min tic y el ministerio de nuevas tecnologías de información,</w:t>
      </w:r>
      <w:r w:rsidR="0086200C">
        <w:rPr>
          <w:rFonts w:ascii="Arial" w:eastAsia="Arial" w:hAnsi="Arial" w:cs="Arial"/>
          <w:color w:val="000000"/>
          <w:sz w:val="24"/>
          <w:szCs w:val="24"/>
        </w:rPr>
        <w:t xml:space="preserve"> </w:t>
      </w:r>
      <w:r w:rsidR="00781392">
        <w:rPr>
          <w:rFonts w:ascii="Arial" w:eastAsia="Arial" w:hAnsi="Arial" w:cs="Arial"/>
          <w:color w:val="000000"/>
          <w:sz w:val="24"/>
          <w:szCs w:val="24"/>
        </w:rPr>
        <w:t>que publican</w:t>
      </w:r>
      <w:r>
        <w:rPr>
          <w:rFonts w:ascii="Arial" w:eastAsia="Arial" w:hAnsi="Arial" w:cs="Arial"/>
          <w:color w:val="000000"/>
          <w:sz w:val="24"/>
          <w:szCs w:val="24"/>
        </w:rPr>
        <w:t xml:space="preserve"> y promueven directrices y demás normatividad en pro de estandarizar la gestión documental a todo nivel en las entidades del orden Nacional. </w:t>
      </w:r>
    </w:p>
    <w:p w14:paraId="265500E2" w14:textId="77777777" w:rsidR="00413CC2" w:rsidRDefault="00413CC2">
      <w:pPr>
        <w:pBdr>
          <w:top w:val="nil"/>
          <w:left w:val="nil"/>
          <w:bottom w:val="nil"/>
          <w:right w:val="nil"/>
          <w:between w:val="nil"/>
        </w:pBdr>
        <w:spacing w:after="0" w:line="240" w:lineRule="auto"/>
        <w:jc w:val="both"/>
        <w:rPr>
          <w:rFonts w:ascii="Arial" w:eastAsia="Arial" w:hAnsi="Arial" w:cs="Arial"/>
          <w:color w:val="000000"/>
          <w:sz w:val="24"/>
          <w:szCs w:val="24"/>
        </w:rPr>
      </w:pPr>
    </w:p>
    <w:p w14:paraId="1571BBFB"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47454547" w14:textId="7777777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lastRenderedPageBreak/>
        <w:t>Políticas a nivel de la entidad relacionadas con las herramientas archivísticas</w:t>
      </w:r>
    </w:p>
    <w:p w14:paraId="477F9E5E"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05EB535E" w14:textId="1F10EE50"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Dentro de la gestión documental se han </w:t>
      </w:r>
      <w:r w:rsidR="00DD79CF">
        <w:rPr>
          <w:rFonts w:ascii="Arial" w:eastAsia="Arial" w:hAnsi="Arial" w:cs="Arial"/>
          <w:color w:val="000000"/>
          <w:sz w:val="24"/>
          <w:szCs w:val="24"/>
        </w:rPr>
        <w:t>adoptado</w:t>
      </w:r>
      <w:r>
        <w:rPr>
          <w:rFonts w:ascii="Arial" w:eastAsia="Arial" w:hAnsi="Arial" w:cs="Arial"/>
          <w:color w:val="000000"/>
          <w:sz w:val="24"/>
          <w:szCs w:val="24"/>
        </w:rPr>
        <w:t xml:space="preserve"> políticas tendientes al desarrollo e implementación de directrices propuestas para el funcionamiento de la función archivística, dirigida a todos los encargados del manejo documental que se relacionan a continuación:</w:t>
      </w:r>
    </w:p>
    <w:p w14:paraId="2FEA011C"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3F395F58" w14:textId="7648156B"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Política para elaboración e implementación y seguimiento a tablas de retención documental a fin de dar cumplimiento a la normatividad propuesta por el archivo general de la nación en la ley 594 de 2000 y</w:t>
      </w:r>
      <w:r w:rsidR="00DD79CF">
        <w:rPr>
          <w:rFonts w:ascii="Arial" w:eastAsia="Arial" w:hAnsi="Arial" w:cs="Arial"/>
          <w:color w:val="000000"/>
          <w:sz w:val="24"/>
          <w:szCs w:val="24"/>
        </w:rPr>
        <w:t xml:space="preserve"> el acuerdo No.001 del 29 de febrero de 2024 y </w:t>
      </w:r>
      <w:r>
        <w:rPr>
          <w:rFonts w:ascii="Arial" w:eastAsia="Arial" w:hAnsi="Arial" w:cs="Arial"/>
          <w:color w:val="000000"/>
          <w:sz w:val="24"/>
          <w:szCs w:val="24"/>
        </w:rPr>
        <w:t>su relación con esta herramienta archivística.</w:t>
      </w:r>
    </w:p>
    <w:p w14:paraId="170B9A73"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3330DB56" w14:textId="74E41427" w:rsidR="00F20095" w:rsidRDefault="00DD79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Acuerdo No.001 de febrero 29 de 2024 Archivo general de La Nación, para elaboración e implementación del cuadro de clasificación documental, en el cual se establece el orden y clasificación de series documéntales y demás tipologías, tendientes a su organización y gestión en articulación con las herramientas archivísticas enunciadas par el archivo general de la nación.</w:t>
      </w:r>
    </w:p>
    <w:p w14:paraId="745B3680"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6A46B88B" w14:textId="6FE64B7A" w:rsidR="00F20095" w:rsidRDefault="00DD79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Acuerdo No. 001 de febrero 29 de 2024 Archivo general de La </w:t>
      </w:r>
      <w:r w:rsidR="00781392">
        <w:rPr>
          <w:rFonts w:ascii="Arial" w:eastAsia="Arial" w:hAnsi="Arial" w:cs="Arial"/>
          <w:color w:val="000000"/>
          <w:sz w:val="24"/>
          <w:szCs w:val="24"/>
        </w:rPr>
        <w:t>Nación, para</w:t>
      </w:r>
      <w:r>
        <w:rPr>
          <w:rFonts w:ascii="Arial" w:eastAsia="Arial" w:hAnsi="Arial" w:cs="Arial"/>
          <w:color w:val="000000"/>
          <w:sz w:val="24"/>
          <w:szCs w:val="24"/>
        </w:rPr>
        <w:t xml:space="preserve"> elaboración e implementación en la entidad de tablas de valoración documental a fin de aplicar valores y criterios de conservación mediante su articulación con las demás herramientas de gestión documental</w:t>
      </w:r>
    </w:p>
    <w:p w14:paraId="3622AA00"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6AE0A55A" w14:textId="3B012402" w:rsidR="00F20095" w:rsidRDefault="00DD79C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Directrices para la elaboración de tablas de control de acceso a la información de la entidad, a fin de preservar la información y dar trámite al acceso a la información de acuerdo con los perfiles del usuario y el nivel de información dentro de los conceptos de información pública, reservada, confidencial y demás componentes de aplicación.</w:t>
      </w:r>
    </w:p>
    <w:p w14:paraId="4734685A" w14:textId="77777777" w:rsidR="00F20095" w:rsidRDefault="00F20095">
      <w:pPr>
        <w:pBdr>
          <w:top w:val="nil"/>
          <w:left w:val="nil"/>
          <w:bottom w:val="nil"/>
          <w:right w:val="nil"/>
          <w:between w:val="nil"/>
        </w:pBdr>
        <w:spacing w:after="0" w:line="240" w:lineRule="auto"/>
        <w:jc w:val="both"/>
        <w:rPr>
          <w:rFonts w:ascii="Arial" w:eastAsia="Arial" w:hAnsi="Arial" w:cs="Arial"/>
          <w:color w:val="000000"/>
          <w:sz w:val="24"/>
          <w:szCs w:val="24"/>
        </w:rPr>
      </w:pPr>
    </w:p>
    <w:p w14:paraId="40942BDF" w14:textId="77777777" w:rsidR="00F20095" w:rsidRDefault="00000000">
      <w:pPr>
        <w:shd w:val="clear" w:color="auto" w:fill="FFFFFF"/>
        <w:rPr>
          <w:rFonts w:ascii="Arial" w:eastAsia="Arial" w:hAnsi="Arial" w:cs="Arial"/>
          <w:sz w:val="36"/>
          <w:szCs w:val="36"/>
        </w:rPr>
      </w:pPr>
      <w:r>
        <w:rPr>
          <w:rFonts w:ascii="Arial" w:eastAsia="Arial" w:hAnsi="Arial" w:cs="Arial"/>
          <w:b/>
          <w:bCs/>
        </w:rPr>
        <w:t xml:space="preserve">Políticas y directrices Archivo General de la Nación en temas archivísticos  </w:t>
      </w:r>
      <w:r>
        <w:rPr>
          <w:rFonts w:ascii="Arial" w:eastAsia="Arial" w:hAnsi="Arial" w:cs="Arial"/>
        </w:rPr>
        <w:t> </w:t>
      </w:r>
    </w:p>
    <w:p w14:paraId="0F63E86D" w14:textId="77777777" w:rsidR="00F20095" w:rsidRDefault="00000000">
      <w:pPr>
        <w:shd w:val="clear" w:color="auto" w:fill="FFFFFF"/>
        <w:rPr>
          <w:rFonts w:ascii="Arial" w:eastAsia="Arial" w:hAnsi="Arial" w:cs="Arial"/>
          <w:sz w:val="36"/>
          <w:szCs w:val="36"/>
        </w:rPr>
      </w:pPr>
      <w:r>
        <w:rPr>
          <w:rFonts w:ascii="Arial" w:eastAsia="Arial" w:hAnsi="Arial" w:cs="Arial"/>
          <w:b/>
          <w:bCs/>
        </w:rPr>
        <w:t>ARTÍCULO   </w:t>
      </w:r>
      <w:bookmarkStart w:id="1" w:name="bookmark=id.gjdgxs" w:colFirst="0" w:colLast="0"/>
      <w:bookmarkEnd w:id="1"/>
      <w:r>
        <w:rPr>
          <w:rFonts w:ascii="Arial" w:eastAsia="Arial" w:hAnsi="Arial" w:cs="Arial"/>
          <w:b/>
          <w:bCs/>
        </w:rPr>
        <w:t>  2.8.2.2.1.</w:t>
      </w:r>
      <w:r>
        <w:rPr>
          <w:rFonts w:ascii="Arial" w:eastAsia="Arial" w:hAnsi="Arial" w:cs="Arial"/>
          <w:b/>
          <w:bCs/>
          <w:i/>
          <w:iCs/>
        </w:rPr>
        <w:t> Evaluación de Documentos de Archivo.</w:t>
      </w:r>
      <w:r>
        <w:rPr>
          <w:rFonts w:ascii="Arial" w:eastAsia="Arial" w:hAnsi="Arial" w:cs="Arial"/>
        </w:rPr>
        <w:t> La Evaluación de Documentos de Archivo deberá ser realizada por la Oficina de Archivo o de Gestión Documental de cada entidad, de acuerdo con lo establecido en la Ley 594 de 2000.</w:t>
      </w:r>
    </w:p>
    <w:p w14:paraId="06D84BFB" w14:textId="77777777" w:rsidR="00F20095" w:rsidRDefault="00000000">
      <w:pPr>
        <w:shd w:val="clear" w:color="auto" w:fill="FFFFFF"/>
        <w:rPr>
          <w:rFonts w:ascii="Arial" w:eastAsia="Arial" w:hAnsi="Arial" w:cs="Arial"/>
          <w:sz w:val="36"/>
          <w:szCs w:val="36"/>
        </w:rPr>
      </w:pPr>
      <w:r>
        <w:rPr>
          <w:rFonts w:ascii="Arial" w:eastAsia="Arial" w:hAnsi="Arial" w:cs="Arial"/>
        </w:rPr>
        <w:t>El Comité de desarrollo administrativo de la respectiva entidad es el responsable de aprobar el resultado del proceso de valoración de los documentos de archivo, a partir de agrupaciones documentales en series y subseries, sean estos físicos o electrónicos y de aprobar las tablas de retención documental o las tablas de valoración documental.</w:t>
      </w:r>
    </w:p>
    <w:p w14:paraId="32E7A05F" w14:textId="77777777" w:rsidR="00F20095" w:rsidRDefault="00000000">
      <w:pPr>
        <w:shd w:val="clear" w:color="auto" w:fill="FFFFFF"/>
        <w:rPr>
          <w:rFonts w:ascii="Arial" w:eastAsia="Arial" w:hAnsi="Arial" w:cs="Arial"/>
          <w:sz w:val="36"/>
          <w:szCs w:val="36"/>
        </w:rPr>
      </w:pPr>
      <w:r>
        <w:rPr>
          <w:rFonts w:ascii="Arial" w:eastAsia="Arial" w:hAnsi="Arial" w:cs="Arial"/>
        </w:rPr>
        <w:t>Corresponde a los Consejos Territoriales de Archivo llevar a cabo la evaluación de documentos de archivo que sean comunes para todas las entidades públicas de su respectiva jurisdicción, o un sector de este, de conformidad con la normatividad expedida por el Archivo General de la Nación Jorge Palacios Preciado.</w:t>
      </w:r>
    </w:p>
    <w:p w14:paraId="7B001B39" w14:textId="77777777" w:rsidR="00F20095" w:rsidRDefault="00000000">
      <w:pPr>
        <w:shd w:val="clear" w:color="auto" w:fill="FFFFFF"/>
        <w:rPr>
          <w:rFonts w:ascii="Arial" w:eastAsia="Arial" w:hAnsi="Arial" w:cs="Arial"/>
          <w:sz w:val="36"/>
          <w:szCs w:val="36"/>
        </w:rPr>
      </w:pPr>
      <w:r>
        <w:rPr>
          <w:rFonts w:ascii="Arial" w:eastAsia="Arial" w:hAnsi="Arial" w:cs="Arial"/>
        </w:rPr>
        <w:t> </w:t>
      </w:r>
    </w:p>
    <w:p w14:paraId="4E215B2F" w14:textId="77777777" w:rsidR="00F20095" w:rsidRDefault="00000000">
      <w:pPr>
        <w:shd w:val="clear" w:color="auto" w:fill="FFFFFF"/>
        <w:rPr>
          <w:rFonts w:ascii="Arial" w:eastAsia="Arial" w:hAnsi="Arial" w:cs="Arial"/>
          <w:sz w:val="36"/>
          <w:szCs w:val="36"/>
        </w:rPr>
      </w:pPr>
      <w:r>
        <w:rPr>
          <w:rFonts w:ascii="Arial" w:eastAsia="Arial" w:hAnsi="Arial" w:cs="Arial"/>
          <w:i/>
          <w:iCs/>
        </w:rPr>
        <w:t>(Decreto 2578 de 2012, Artículo 21)</w:t>
      </w:r>
    </w:p>
    <w:p w14:paraId="70B3EF1D" w14:textId="77777777" w:rsidR="00F20095" w:rsidRDefault="00000000">
      <w:pPr>
        <w:shd w:val="clear" w:color="auto" w:fill="FFFFFF"/>
        <w:rPr>
          <w:rFonts w:ascii="Arial" w:eastAsia="Arial" w:hAnsi="Arial" w:cs="Arial"/>
          <w:sz w:val="36"/>
          <w:szCs w:val="36"/>
        </w:rPr>
      </w:pPr>
      <w:r>
        <w:rPr>
          <w:rFonts w:ascii="Arial" w:eastAsia="Arial" w:hAnsi="Arial" w:cs="Arial"/>
        </w:rPr>
        <w:lastRenderedPageBreak/>
        <w:t> </w:t>
      </w:r>
    </w:p>
    <w:p w14:paraId="41E931F5" w14:textId="77777777" w:rsidR="00F20095" w:rsidRDefault="00000000">
      <w:pPr>
        <w:shd w:val="clear" w:color="auto" w:fill="FFFFFF"/>
        <w:rPr>
          <w:rFonts w:ascii="Arial" w:eastAsia="Arial" w:hAnsi="Arial" w:cs="Arial"/>
          <w:sz w:val="36"/>
          <w:szCs w:val="36"/>
        </w:rPr>
      </w:pPr>
      <w:r>
        <w:rPr>
          <w:rFonts w:ascii="Arial" w:eastAsia="Arial" w:hAnsi="Arial" w:cs="Arial"/>
          <w:b/>
          <w:bCs/>
        </w:rPr>
        <w:t>ARTÍCULO   </w:t>
      </w:r>
      <w:bookmarkStart w:id="2" w:name="bookmark=id.30j0zll" w:colFirst="0" w:colLast="0"/>
      <w:bookmarkEnd w:id="2"/>
      <w:r>
        <w:rPr>
          <w:rFonts w:ascii="Arial" w:eastAsia="Arial" w:hAnsi="Arial" w:cs="Arial"/>
          <w:b/>
          <w:bCs/>
        </w:rPr>
        <w:t>  2.8.2.2.2.</w:t>
      </w:r>
      <w:r>
        <w:rPr>
          <w:rFonts w:ascii="Arial" w:eastAsia="Arial" w:hAnsi="Arial" w:cs="Arial"/>
          <w:b/>
          <w:bCs/>
          <w:i/>
          <w:iCs/>
        </w:rPr>
        <w:t> Elaboración y aprobación de las tablas de retención documental y las tablas de valoración documental.</w:t>
      </w:r>
      <w:r>
        <w:rPr>
          <w:rFonts w:ascii="Arial" w:eastAsia="Arial" w:hAnsi="Arial" w:cs="Arial"/>
        </w:rPr>
        <w:t> El resultado del proceso de valoración de documentos de archivo que realicen las entidades públicas o las privadas que cumplen funciones públicas, en cualquiera de las ramas del poder público, se registrará en las tablas de retención documental o en las tablas de valoración documental.</w:t>
      </w:r>
    </w:p>
    <w:p w14:paraId="2A2E58C0" w14:textId="77777777" w:rsidR="00F20095" w:rsidRDefault="00000000">
      <w:pPr>
        <w:shd w:val="clear" w:color="auto" w:fill="FFFFFF"/>
        <w:rPr>
          <w:rFonts w:ascii="Arial" w:eastAsia="Arial" w:hAnsi="Arial" w:cs="Arial"/>
        </w:rPr>
      </w:pPr>
      <w:r>
        <w:rPr>
          <w:rFonts w:ascii="Arial" w:eastAsia="Arial" w:hAnsi="Arial" w:cs="Arial"/>
        </w:rPr>
        <w:t>El Archivo General de la Nación Jorge Palacios Preciado, reglamentará el procedimiento para la elaboración, evaluación, aprobación e implementación de las tablas de retención documental y tablas de valoración documental. </w:t>
      </w:r>
    </w:p>
    <w:p w14:paraId="4F0F81EF" w14:textId="77777777" w:rsidR="00F20095" w:rsidRDefault="00F20095">
      <w:pPr>
        <w:shd w:val="clear" w:color="auto" w:fill="FFFFFF"/>
        <w:rPr>
          <w:rFonts w:ascii="Arial" w:eastAsia="Arial" w:hAnsi="Arial" w:cs="Arial"/>
          <w:sz w:val="36"/>
          <w:szCs w:val="36"/>
        </w:rPr>
      </w:pPr>
    </w:p>
    <w:p w14:paraId="20F892E8" w14:textId="77777777" w:rsidR="00F20095" w:rsidRDefault="00000000">
      <w:pPr>
        <w:shd w:val="clear" w:color="auto" w:fill="FFFFFF"/>
        <w:rPr>
          <w:rFonts w:ascii="Arial" w:eastAsia="Arial" w:hAnsi="Arial" w:cs="Arial"/>
          <w:sz w:val="36"/>
          <w:szCs w:val="36"/>
        </w:rPr>
      </w:pPr>
      <w:r>
        <w:rPr>
          <w:rFonts w:ascii="Arial" w:eastAsia="Arial" w:hAnsi="Arial" w:cs="Arial"/>
        </w:rPr>
        <w:t> </w:t>
      </w:r>
    </w:p>
    <w:p w14:paraId="7B288307" w14:textId="77777777" w:rsidR="00F20095" w:rsidRDefault="00000000">
      <w:pPr>
        <w:shd w:val="clear" w:color="auto" w:fill="FFFFFF"/>
        <w:rPr>
          <w:rFonts w:ascii="Arial" w:eastAsia="Arial" w:hAnsi="Arial" w:cs="Arial"/>
          <w:sz w:val="36"/>
          <w:szCs w:val="36"/>
        </w:rPr>
      </w:pPr>
      <w:r>
        <w:rPr>
          <w:rFonts w:ascii="Arial" w:eastAsia="Arial" w:hAnsi="Arial" w:cs="Arial"/>
          <w:i/>
          <w:iCs/>
        </w:rPr>
        <w:t>(Decreto 2578 de 2012, Artículo </w:t>
      </w:r>
      <w:r>
        <w:t>23</w:t>
      </w:r>
      <w:r>
        <w:rPr>
          <w:rFonts w:ascii="Arial" w:eastAsia="Arial" w:hAnsi="Arial" w:cs="Arial"/>
          <w:i/>
          <w:iCs/>
        </w:rPr>
        <w:t>)</w:t>
      </w:r>
    </w:p>
    <w:p w14:paraId="5C379EF3" w14:textId="77777777" w:rsidR="00F20095" w:rsidRDefault="00000000">
      <w:pPr>
        <w:shd w:val="clear" w:color="auto" w:fill="FFFFFF"/>
        <w:rPr>
          <w:rFonts w:ascii="Arial" w:eastAsia="Arial" w:hAnsi="Arial" w:cs="Arial"/>
        </w:rPr>
      </w:pPr>
      <w:r>
        <w:rPr>
          <w:rFonts w:ascii="Arial" w:eastAsia="Arial" w:hAnsi="Arial" w:cs="Arial"/>
          <w:b/>
          <w:bCs/>
        </w:rPr>
        <w:t>ARTÍCULO   </w:t>
      </w:r>
      <w:bookmarkStart w:id="3" w:name="bookmark=id.1fob9te" w:colFirst="0" w:colLast="0"/>
      <w:bookmarkEnd w:id="3"/>
      <w:r>
        <w:rPr>
          <w:rFonts w:ascii="Arial" w:eastAsia="Arial" w:hAnsi="Arial" w:cs="Arial"/>
          <w:b/>
          <w:bCs/>
        </w:rPr>
        <w:t>  2.8.2.2.4.</w:t>
      </w:r>
      <w:r>
        <w:rPr>
          <w:rFonts w:ascii="Arial" w:eastAsia="Arial" w:hAnsi="Arial" w:cs="Arial"/>
          <w:b/>
          <w:bCs/>
          <w:i/>
          <w:iCs/>
        </w:rPr>
        <w:t> Inventarios de documentos</w:t>
      </w:r>
      <w:r>
        <w:rPr>
          <w:rFonts w:ascii="Arial" w:eastAsia="Arial" w:hAnsi="Arial" w:cs="Arial"/>
        </w:rPr>
        <w:t> Es responsabilidad de las entidades del Estado a través del Secretario General o de otro funcionario de igual o superior jerarquía, y del responsable del Archivo o quien haga sus veces, exigir la entrega mediante inventario, de los documentos de archivo que se encuentren en poder de servidores públicos y contratistas, cuando estos dejen sus cargos o culminen las obligaciones contractuales, De igual forma, deberán denunciar ante los organismos de control el incumplimiento de esta obligación para las acciones del caso.</w:t>
      </w:r>
    </w:p>
    <w:p w14:paraId="5CD9B069" w14:textId="77777777" w:rsidR="00F20095" w:rsidRDefault="00000000">
      <w:pPr>
        <w:shd w:val="clear" w:color="auto" w:fill="FFFFFF"/>
        <w:rPr>
          <w:rFonts w:ascii="Arial" w:eastAsia="Arial" w:hAnsi="Arial" w:cs="Arial"/>
          <w:b/>
          <w:bCs/>
        </w:rPr>
      </w:pPr>
      <w:r>
        <w:rPr>
          <w:rFonts w:ascii="Arial" w:eastAsia="Arial" w:hAnsi="Arial" w:cs="Arial"/>
          <w:b/>
          <w:bCs/>
        </w:rPr>
        <w:t>Política cero papeles</w:t>
      </w:r>
    </w:p>
    <w:p w14:paraId="265187B5" w14:textId="77777777" w:rsidR="00F20095" w:rsidRDefault="00000000">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En una primera etapa, el MINTIC conceptualizó la iniciativa con un diagnóstico general y una definición preliminar de los pasos a seguir para su implementación. En el segundo semestre de 2011 se crearon guías de buenas prácticas para reducir el consumo de papel. Estas guías orientaban a los funcionarios de las entidades para llevar a cabo acciones que permitieran hacer un uso racional del papel y aprovechar al máximo herramientas de tecnología disponibles (correo electrónico, redes internas y corrección en pantalla, entre otras).</w:t>
      </w:r>
    </w:p>
    <w:p w14:paraId="20D0033F" w14:textId="77777777" w:rsidR="00F20095" w:rsidRDefault="00F20095">
      <w:pPr>
        <w:pBdr>
          <w:top w:val="nil"/>
          <w:left w:val="nil"/>
          <w:bottom w:val="nil"/>
          <w:right w:val="nil"/>
          <w:between w:val="nil"/>
        </w:pBdr>
        <w:spacing w:line="240" w:lineRule="auto"/>
        <w:rPr>
          <w:rFonts w:ascii="Arial" w:eastAsia="Arial" w:hAnsi="Arial" w:cs="Arial"/>
          <w:color w:val="000000"/>
        </w:rPr>
      </w:pPr>
    </w:p>
    <w:p w14:paraId="67194F37" w14:textId="77777777" w:rsidR="00F20095" w:rsidRDefault="00000000">
      <w:pPr>
        <w:rPr>
          <w:rFonts w:ascii="Arial" w:eastAsia="Arial" w:hAnsi="Arial" w:cs="Arial"/>
          <w:sz w:val="24"/>
          <w:szCs w:val="24"/>
        </w:rPr>
      </w:pPr>
      <w:r>
        <w:rPr>
          <w:rFonts w:ascii="Arial" w:eastAsia="Arial" w:hAnsi="Arial" w:cs="Arial"/>
          <w:b/>
          <w:bCs/>
          <w:sz w:val="24"/>
          <w:szCs w:val="24"/>
        </w:rPr>
        <w:t>CAPITULO 2. ELABORACIÓN DEL PINAR</w:t>
      </w:r>
    </w:p>
    <w:p w14:paraId="5100EE2F" w14:textId="77777777" w:rsidR="00F20095" w:rsidRDefault="00000000">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La gestión documental cuenta con herramientas para los procesos archivísticos como:</w:t>
      </w:r>
    </w:p>
    <w:p w14:paraId="2BBE6EEC" w14:textId="77777777" w:rsidR="00F20095" w:rsidRDefault="00000000">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Tablas de retención documental</w:t>
      </w:r>
    </w:p>
    <w:p w14:paraId="43B21226" w14:textId="77777777" w:rsidR="00F20095" w:rsidRDefault="00000000">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Tablas de valoración</w:t>
      </w:r>
    </w:p>
    <w:p w14:paraId="216F2169" w14:textId="77777777" w:rsidR="00F20095" w:rsidRDefault="00000000">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Tablas de control de acceso</w:t>
      </w:r>
    </w:p>
    <w:p w14:paraId="3F61784F" w14:textId="77777777" w:rsidR="00F20095" w:rsidRDefault="00000000">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Cuadro de clasificación</w:t>
      </w:r>
    </w:p>
    <w:p w14:paraId="19514D43" w14:textId="77777777" w:rsidR="00F20095" w:rsidRDefault="00000000">
      <w:pPr>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Programa de gestión documental</w:t>
      </w:r>
    </w:p>
    <w:p w14:paraId="5F0DBFA8" w14:textId="77777777" w:rsidR="00F20095" w:rsidRDefault="00F20095">
      <w:pPr>
        <w:pBdr>
          <w:top w:val="nil"/>
          <w:left w:val="nil"/>
          <w:bottom w:val="nil"/>
          <w:right w:val="nil"/>
          <w:between w:val="nil"/>
        </w:pBdr>
        <w:spacing w:line="240" w:lineRule="auto"/>
        <w:rPr>
          <w:rFonts w:ascii="Arial" w:eastAsia="Arial" w:hAnsi="Arial" w:cs="Arial"/>
          <w:color w:val="000000"/>
        </w:rPr>
      </w:pPr>
    </w:p>
    <w:p w14:paraId="2D7E7257" w14:textId="77777777" w:rsidR="00F20095" w:rsidRDefault="00000000">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 </w:t>
      </w:r>
    </w:p>
    <w:p w14:paraId="66F53311" w14:textId="77777777" w:rsidR="00F20095" w:rsidRDefault="00F20095">
      <w:pPr>
        <w:pBdr>
          <w:top w:val="nil"/>
          <w:left w:val="nil"/>
          <w:bottom w:val="nil"/>
          <w:right w:val="nil"/>
          <w:between w:val="nil"/>
        </w:pBdr>
        <w:spacing w:line="240" w:lineRule="auto"/>
        <w:rPr>
          <w:rFonts w:ascii="Arial" w:eastAsia="Arial" w:hAnsi="Arial" w:cs="Arial"/>
          <w:color w:val="000000"/>
        </w:rPr>
      </w:pPr>
    </w:p>
    <w:p w14:paraId="67B50D9B" w14:textId="77777777" w:rsidR="00F20095" w:rsidRDefault="00000000">
      <w:pPr>
        <w:pBdr>
          <w:top w:val="nil"/>
          <w:left w:val="nil"/>
          <w:bottom w:val="nil"/>
          <w:right w:val="nil"/>
          <w:between w:val="nil"/>
        </w:pBdr>
        <w:spacing w:line="240" w:lineRule="auto"/>
        <w:rPr>
          <w:rFonts w:ascii="Arial" w:eastAsia="Arial" w:hAnsi="Arial" w:cs="Arial"/>
          <w:b/>
          <w:bCs/>
          <w:color w:val="000000"/>
        </w:rPr>
      </w:pPr>
      <w:r>
        <w:rPr>
          <w:rFonts w:ascii="Arial" w:eastAsia="Arial" w:hAnsi="Arial" w:cs="Arial"/>
          <w:b/>
          <w:bCs/>
          <w:color w:val="000000"/>
        </w:rPr>
        <w:t>REQUERIMIENTOS A CORTO PLAZO</w:t>
      </w:r>
    </w:p>
    <w:p w14:paraId="27D7EBDF" w14:textId="460BBC29" w:rsidR="00F20095" w:rsidRDefault="00000000">
      <w:pPr>
        <w:numPr>
          <w:ilvl w:val="0"/>
          <w:numId w:val="2"/>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Se requiere la adquisición</w:t>
      </w:r>
      <w:r w:rsidR="00EF294B">
        <w:rPr>
          <w:rFonts w:ascii="Arial" w:eastAsia="Arial" w:hAnsi="Arial" w:cs="Arial"/>
          <w:color w:val="000000"/>
        </w:rPr>
        <w:t>, capacitación e</w:t>
      </w:r>
      <w:r>
        <w:rPr>
          <w:rFonts w:ascii="Arial" w:eastAsia="Arial" w:hAnsi="Arial" w:cs="Arial"/>
          <w:color w:val="000000"/>
        </w:rPr>
        <w:t xml:space="preserve"> implementación de</w:t>
      </w:r>
      <w:r w:rsidR="00EF294B">
        <w:rPr>
          <w:rFonts w:ascii="Arial" w:eastAsia="Arial" w:hAnsi="Arial" w:cs="Arial"/>
          <w:color w:val="000000"/>
        </w:rPr>
        <w:t>l</w:t>
      </w:r>
      <w:r>
        <w:rPr>
          <w:rFonts w:ascii="Arial" w:eastAsia="Arial" w:hAnsi="Arial" w:cs="Arial"/>
          <w:color w:val="000000"/>
        </w:rPr>
        <w:t xml:space="preserve"> </w:t>
      </w:r>
      <w:r w:rsidR="00021EB4">
        <w:rPr>
          <w:rFonts w:ascii="Arial" w:eastAsia="Arial" w:hAnsi="Arial" w:cs="Arial"/>
          <w:color w:val="000000"/>
        </w:rPr>
        <w:t>software ORFEO</w:t>
      </w:r>
      <w:r w:rsidR="00EF294B">
        <w:rPr>
          <w:rFonts w:ascii="Arial" w:eastAsia="Arial" w:hAnsi="Arial" w:cs="Arial"/>
          <w:color w:val="000000"/>
        </w:rPr>
        <w:t xml:space="preserve">, para el manejo de la ventanilla única de correspondencia y su interacción con la  </w:t>
      </w:r>
      <w:r>
        <w:rPr>
          <w:rFonts w:ascii="Arial" w:eastAsia="Arial" w:hAnsi="Arial" w:cs="Arial"/>
          <w:color w:val="000000"/>
        </w:rPr>
        <w:t xml:space="preserve">  gestión documental digital</w:t>
      </w:r>
      <w:r w:rsidR="00021EB4">
        <w:rPr>
          <w:rFonts w:ascii="Arial" w:eastAsia="Arial" w:hAnsi="Arial" w:cs="Arial"/>
          <w:color w:val="000000"/>
        </w:rPr>
        <w:t>.</w:t>
      </w:r>
    </w:p>
    <w:p w14:paraId="5C34607A" w14:textId="5F2A226B" w:rsidR="00F20095" w:rsidRPr="00600BD0" w:rsidRDefault="00021EB4" w:rsidP="00600BD0">
      <w:pPr>
        <w:pStyle w:val="Prrafodelista"/>
        <w:numPr>
          <w:ilvl w:val="0"/>
          <w:numId w:val="2"/>
        </w:numPr>
        <w:pBdr>
          <w:top w:val="nil"/>
          <w:left w:val="nil"/>
          <w:bottom w:val="nil"/>
          <w:right w:val="nil"/>
          <w:between w:val="nil"/>
        </w:pBdr>
        <w:spacing w:line="240" w:lineRule="auto"/>
        <w:rPr>
          <w:rFonts w:ascii="Arial" w:eastAsia="Arial" w:hAnsi="Arial" w:cs="Arial"/>
          <w:color w:val="000000"/>
        </w:rPr>
      </w:pPr>
      <w:r w:rsidRPr="00600BD0">
        <w:rPr>
          <w:rFonts w:ascii="Arial" w:eastAsia="Arial" w:hAnsi="Arial" w:cs="Arial"/>
          <w:color w:val="000000"/>
        </w:rPr>
        <w:t>Contar con presupuesto</w:t>
      </w:r>
    </w:p>
    <w:p w14:paraId="18F79711" w14:textId="210412AB" w:rsidR="00021EB4" w:rsidRPr="00021EB4" w:rsidRDefault="00600BD0" w:rsidP="00021EB4">
      <w:pPr>
        <w:pBdr>
          <w:top w:val="nil"/>
          <w:left w:val="nil"/>
          <w:bottom w:val="nil"/>
          <w:right w:val="nil"/>
          <w:between w:val="nil"/>
        </w:pBdr>
        <w:spacing w:line="240" w:lineRule="auto"/>
        <w:rPr>
          <w:rFonts w:ascii="Arial" w:eastAsia="Arial" w:hAnsi="Arial" w:cs="Arial"/>
          <w:b/>
          <w:bCs/>
          <w:color w:val="000000"/>
          <w:sz w:val="36"/>
          <w:szCs w:val="36"/>
        </w:rPr>
      </w:pPr>
      <w:r>
        <w:rPr>
          <w:rFonts w:ascii="Arial" w:eastAsia="Arial" w:hAnsi="Arial" w:cs="Arial"/>
          <w:noProof/>
          <w:color w:val="000000"/>
        </w:rPr>
        <mc:AlternateContent>
          <mc:Choice Requires="wpg">
            <w:drawing>
              <wp:anchor distT="0" distB="0" distL="114300" distR="114300" simplePos="0" relativeHeight="251658240" behindDoc="0" locked="0" layoutInCell="1" hidden="0" allowOverlap="1" wp14:anchorId="7A000A37" wp14:editId="38D989B0">
                <wp:simplePos x="0" y="0"/>
                <wp:positionH relativeFrom="margin">
                  <wp:posOffset>110490</wp:posOffset>
                </wp:positionH>
                <wp:positionV relativeFrom="page">
                  <wp:posOffset>2371725</wp:posOffset>
                </wp:positionV>
                <wp:extent cx="5581650" cy="3390900"/>
                <wp:effectExtent l="0" t="0" r="19050" b="0"/>
                <wp:wrapSquare wrapText="bothSides" distT="0" distB="0" distL="114300" distR="114300"/>
                <wp:docPr id="11" name="Grupo 11"/>
                <wp:cNvGraphicFramePr/>
                <a:graphic xmlns:a="http://schemas.openxmlformats.org/drawingml/2006/main">
                  <a:graphicData uri="http://schemas.microsoft.com/office/word/2010/wordprocessingGroup">
                    <wpg:wgp>
                      <wpg:cNvGrpSpPr/>
                      <wpg:grpSpPr>
                        <a:xfrm>
                          <a:off x="0" y="0"/>
                          <a:ext cx="5581650" cy="3390900"/>
                          <a:chOff x="2586900" y="2122650"/>
                          <a:chExt cx="5511850" cy="3314700"/>
                        </a:xfrm>
                      </wpg:grpSpPr>
                      <wpg:grpSp>
                        <wpg:cNvPr id="2032115229" name="Grupo 2032115229"/>
                        <wpg:cNvGrpSpPr/>
                        <wpg:grpSpPr>
                          <a:xfrm>
                            <a:off x="2593275" y="2122650"/>
                            <a:ext cx="5505450" cy="3314700"/>
                            <a:chOff x="0" y="0"/>
                            <a:chExt cx="5511800" cy="3314700"/>
                          </a:xfrm>
                        </wpg:grpSpPr>
                        <wps:wsp>
                          <wps:cNvPr id="2012751918" name="Rectángulo 2012751918"/>
                          <wps:cNvSpPr/>
                          <wps:spPr>
                            <a:xfrm>
                              <a:off x="0" y="0"/>
                              <a:ext cx="5511800" cy="3314700"/>
                            </a:xfrm>
                            <a:prstGeom prst="rect">
                              <a:avLst/>
                            </a:prstGeom>
                            <a:noFill/>
                            <a:ln>
                              <a:noFill/>
                            </a:ln>
                          </wps:spPr>
                          <wps:txbx>
                            <w:txbxContent>
                              <w:p w14:paraId="22E772DC"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g:grpSp>
                          <wpg:cNvPr id="1478120287" name="Grupo 1478120287"/>
                          <wpg:cNvGrpSpPr/>
                          <wpg:grpSpPr>
                            <a:xfrm>
                              <a:off x="0" y="0"/>
                              <a:ext cx="5505450" cy="3314700"/>
                              <a:chOff x="0" y="0"/>
                              <a:chExt cx="5505450" cy="3314700"/>
                            </a:xfrm>
                          </wpg:grpSpPr>
                          <wps:wsp>
                            <wps:cNvPr id="5967214" name="Rectángulo 5967214"/>
                            <wps:cNvSpPr/>
                            <wps:spPr>
                              <a:xfrm>
                                <a:off x="0" y="0"/>
                                <a:ext cx="5505450" cy="3314700"/>
                              </a:xfrm>
                              <a:prstGeom prst="rect">
                                <a:avLst/>
                              </a:prstGeom>
                              <a:noFill/>
                              <a:ln>
                                <a:noFill/>
                              </a:ln>
                            </wps:spPr>
                            <wps:txbx>
                              <w:txbxContent>
                                <w:p w14:paraId="1BCBC41E"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s:wsp>
                            <wps:cNvPr id="1545465465" name="Rectángulo 1545465465"/>
                            <wps:cNvSpPr/>
                            <wps:spPr>
                              <a:xfrm>
                                <a:off x="0" y="519937"/>
                                <a:ext cx="1720453" cy="1032271"/>
                              </a:xfrm>
                              <a:prstGeom prst="rect">
                                <a:avLst/>
                              </a:prstGeom>
                              <a:solidFill>
                                <a:srgbClr val="599BD5"/>
                              </a:solidFill>
                              <a:ln w="12700" cap="flat" cmpd="sng">
                                <a:solidFill>
                                  <a:srgbClr val="FFFFFF"/>
                                </a:solidFill>
                                <a:prstDash val="solid"/>
                                <a:miter lim="800000"/>
                                <a:headEnd type="none" w="sm" len="sm"/>
                                <a:tailEnd type="none" w="sm" len="sm"/>
                              </a:ln>
                            </wps:spPr>
                            <wps:txbx>
                              <w:txbxContent>
                                <w:p w14:paraId="010C0DC9"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s:wsp>
                            <wps:cNvPr id="425007080" name="Rectángulo 425007080"/>
                            <wps:cNvSpPr/>
                            <wps:spPr>
                              <a:xfrm>
                                <a:off x="0" y="519937"/>
                                <a:ext cx="1720453" cy="1032271"/>
                              </a:xfrm>
                              <a:prstGeom prst="rect">
                                <a:avLst/>
                              </a:prstGeom>
                              <a:noFill/>
                              <a:ln>
                                <a:noFill/>
                              </a:ln>
                            </wps:spPr>
                            <wps:txbx>
                              <w:txbxContent>
                                <w:p w14:paraId="40DACDF2" w14:textId="77777777" w:rsidR="00F20095" w:rsidRDefault="00000000">
                                  <w:pPr>
                                    <w:spacing w:after="0" w:line="215" w:lineRule="auto"/>
                                    <w:jc w:val="center"/>
                                    <w:textDirection w:val="btLr"/>
                                  </w:pPr>
                                  <w:r>
                                    <w:rPr>
                                      <w:color w:val="FFFFFF"/>
                                      <w:sz w:val="28"/>
                                    </w:rPr>
                                    <w:t>Fortalezas</w:t>
                                  </w:r>
                                </w:p>
                                <w:p w14:paraId="251BA0DF" w14:textId="77777777" w:rsidR="00F20095" w:rsidRDefault="00000000">
                                  <w:pPr>
                                    <w:spacing w:before="98" w:after="0" w:line="215" w:lineRule="auto"/>
                                    <w:jc w:val="center"/>
                                    <w:textDirection w:val="btLr"/>
                                  </w:pPr>
                                  <w:r>
                                    <w:rPr>
                                      <w:color w:val="FFFFFF"/>
                                    </w:rPr>
                                    <w:t>Cuenta con sistema de gestión documental</w:t>
                                  </w:r>
                                </w:p>
                              </w:txbxContent>
                            </wps:txbx>
                            <wps:bodyPr spcFirstLastPara="1" wrap="square" lIns="53325" tIns="53325" rIns="53325" bIns="53325" anchor="ctr" anchorCtr="0">
                              <a:noAutofit/>
                            </wps:bodyPr>
                          </wps:wsp>
                          <wps:wsp>
                            <wps:cNvPr id="1326171782" name="Rectángulo 1326171782"/>
                            <wps:cNvSpPr/>
                            <wps:spPr>
                              <a:xfrm>
                                <a:off x="1892498" y="539055"/>
                                <a:ext cx="1720453" cy="1032271"/>
                              </a:xfrm>
                              <a:prstGeom prst="rect">
                                <a:avLst/>
                              </a:prstGeom>
                              <a:solidFill>
                                <a:srgbClr val="599BD5"/>
                              </a:solidFill>
                              <a:ln w="12700" cap="flat" cmpd="sng">
                                <a:solidFill>
                                  <a:srgbClr val="FFFFFF"/>
                                </a:solidFill>
                                <a:prstDash val="solid"/>
                                <a:miter lim="800000"/>
                                <a:headEnd type="none" w="sm" len="sm"/>
                                <a:tailEnd type="none" w="sm" len="sm"/>
                              </a:ln>
                            </wps:spPr>
                            <wps:txbx>
                              <w:txbxContent>
                                <w:p w14:paraId="3CEB3EA6"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s:wsp>
                            <wps:cNvPr id="159083256" name="Rectángulo 159083256"/>
                            <wps:cNvSpPr/>
                            <wps:spPr>
                              <a:xfrm>
                                <a:off x="1892498" y="539055"/>
                                <a:ext cx="1720453" cy="1032271"/>
                              </a:xfrm>
                              <a:prstGeom prst="rect">
                                <a:avLst/>
                              </a:prstGeom>
                              <a:noFill/>
                              <a:ln>
                                <a:noFill/>
                              </a:ln>
                            </wps:spPr>
                            <wps:txbx>
                              <w:txbxContent>
                                <w:p w14:paraId="54F39C14" w14:textId="77777777" w:rsidR="00F20095" w:rsidRDefault="00000000">
                                  <w:pPr>
                                    <w:spacing w:after="0" w:line="215" w:lineRule="auto"/>
                                    <w:jc w:val="center"/>
                                    <w:textDirection w:val="btLr"/>
                                  </w:pPr>
                                  <w:r>
                                    <w:rPr>
                                      <w:color w:val="FFFFFF"/>
                                      <w:sz w:val="24"/>
                                    </w:rPr>
                                    <w:t>MATRIZ DOFA</w:t>
                                  </w:r>
                                </w:p>
                              </w:txbxContent>
                            </wps:txbx>
                            <wps:bodyPr spcFirstLastPara="1" wrap="square" lIns="45700" tIns="45700" rIns="45700" bIns="45700" anchor="ctr" anchorCtr="0">
                              <a:noAutofit/>
                            </wps:bodyPr>
                          </wps:wsp>
                          <wps:wsp>
                            <wps:cNvPr id="1695874368" name="Rectángulo 1695874368"/>
                            <wps:cNvSpPr/>
                            <wps:spPr>
                              <a:xfrm>
                                <a:off x="3784996" y="539055"/>
                                <a:ext cx="1720453" cy="1032271"/>
                              </a:xfrm>
                              <a:prstGeom prst="rect">
                                <a:avLst/>
                              </a:prstGeom>
                              <a:solidFill>
                                <a:srgbClr val="599BD5"/>
                              </a:solidFill>
                              <a:ln w="12700" cap="flat" cmpd="sng">
                                <a:solidFill>
                                  <a:srgbClr val="FFFFFF"/>
                                </a:solidFill>
                                <a:prstDash val="solid"/>
                                <a:miter lim="800000"/>
                                <a:headEnd type="none" w="sm" len="sm"/>
                                <a:tailEnd type="none" w="sm" len="sm"/>
                              </a:ln>
                            </wps:spPr>
                            <wps:txbx>
                              <w:txbxContent>
                                <w:p w14:paraId="3C37E5F2"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s:wsp>
                            <wps:cNvPr id="1281055737" name="Rectángulo 1281055737"/>
                            <wps:cNvSpPr/>
                            <wps:spPr>
                              <a:xfrm>
                                <a:off x="3784996" y="539055"/>
                                <a:ext cx="1720453" cy="1032271"/>
                              </a:xfrm>
                              <a:prstGeom prst="rect">
                                <a:avLst/>
                              </a:prstGeom>
                              <a:noFill/>
                              <a:ln>
                                <a:noFill/>
                              </a:ln>
                            </wps:spPr>
                            <wps:txbx>
                              <w:txbxContent>
                                <w:p w14:paraId="2CAD9A83" w14:textId="77777777" w:rsidR="00F20095" w:rsidRDefault="00000000">
                                  <w:pPr>
                                    <w:spacing w:after="0" w:line="215" w:lineRule="auto"/>
                                    <w:jc w:val="center"/>
                                    <w:textDirection w:val="btLr"/>
                                  </w:pPr>
                                  <w:r>
                                    <w:rPr>
                                      <w:color w:val="FFFFFF"/>
                                      <w:sz w:val="28"/>
                                    </w:rPr>
                                    <w:t>Debilidades</w:t>
                                  </w:r>
                                </w:p>
                                <w:p w14:paraId="1B0D5D19" w14:textId="71D785A7" w:rsidR="00F20095" w:rsidRDefault="00000000">
                                  <w:pPr>
                                    <w:spacing w:before="98" w:after="0" w:line="215" w:lineRule="auto"/>
                                    <w:jc w:val="center"/>
                                    <w:textDirection w:val="btLr"/>
                                  </w:pPr>
                                  <w:r>
                                    <w:rPr>
                                      <w:color w:val="FFFFFF"/>
                                      <w:sz w:val="21"/>
                                    </w:rPr>
                                    <w:t xml:space="preserve">No cuenta </w:t>
                                  </w:r>
                                  <w:r w:rsidR="001A05E6">
                                    <w:rPr>
                                      <w:color w:val="FFFFFF"/>
                                      <w:sz w:val="21"/>
                                    </w:rPr>
                                    <w:t>con nuevas</w:t>
                                  </w:r>
                                  <w:r>
                                    <w:rPr>
                                      <w:color w:val="FFFFFF"/>
                                      <w:sz w:val="21"/>
                                    </w:rPr>
                                    <w:t xml:space="preserve"> tecnologías para conservación documental</w:t>
                                  </w:r>
                                </w:p>
                              </w:txbxContent>
                            </wps:txbx>
                            <wps:bodyPr spcFirstLastPara="1" wrap="square" lIns="53325" tIns="53325" rIns="53325" bIns="53325" anchor="ctr" anchorCtr="0">
                              <a:noAutofit/>
                            </wps:bodyPr>
                          </wps:wsp>
                          <wps:wsp>
                            <wps:cNvPr id="819156611" name="Rectángulo 819156611"/>
                            <wps:cNvSpPr/>
                            <wps:spPr>
                              <a:xfrm>
                                <a:off x="946249" y="1743372"/>
                                <a:ext cx="1720453" cy="1032271"/>
                              </a:xfrm>
                              <a:prstGeom prst="rect">
                                <a:avLst/>
                              </a:prstGeom>
                              <a:solidFill>
                                <a:srgbClr val="599BD5"/>
                              </a:solidFill>
                              <a:ln w="12700" cap="flat" cmpd="sng">
                                <a:solidFill>
                                  <a:srgbClr val="FFFFFF"/>
                                </a:solidFill>
                                <a:prstDash val="solid"/>
                                <a:miter lim="800000"/>
                                <a:headEnd type="none" w="sm" len="sm"/>
                                <a:tailEnd type="none" w="sm" len="sm"/>
                              </a:ln>
                            </wps:spPr>
                            <wps:txbx>
                              <w:txbxContent>
                                <w:p w14:paraId="60458213"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s:wsp>
                            <wps:cNvPr id="2088807226" name="Rectángulo 2088807226"/>
                            <wps:cNvSpPr/>
                            <wps:spPr>
                              <a:xfrm>
                                <a:off x="946249" y="1743372"/>
                                <a:ext cx="1720453" cy="1032271"/>
                              </a:xfrm>
                              <a:prstGeom prst="rect">
                                <a:avLst/>
                              </a:prstGeom>
                              <a:noFill/>
                              <a:ln>
                                <a:noFill/>
                              </a:ln>
                            </wps:spPr>
                            <wps:txbx>
                              <w:txbxContent>
                                <w:p w14:paraId="2D1A8110" w14:textId="77777777" w:rsidR="00F20095" w:rsidRDefault="00000000">
                                  <w:pPr>
                                    <w:spacing w:after="0" w:line="215" w:lineRule="auto"/>
                                    <w:jc w:val="center"/>
                                    <w:textDirection w:val="btLr"/>
                                  </w:pPr>
                                  <w:r>
                                    <w:rPr>
                                      <w:color w:val="FFFFFF"/>
                                      <w:sz w:val="28"/>
                                    </w:rPr>
                                    <w:t>Amenazas</w:t>
                                  </w:r>
                                </w:p>
                                <w:p w14:paraId="6CD6123C" w14:textId="77777777" w:rsidR="00F20095" w:rsidRDefault="00000000">
                                  <w:pPr>
                                    <w:spacing w:before="98" w:after="0" w:line="215" w:lineRule="auto"/>
                                    <w:jc w:val="center"/>
                                    <w:textDirection w:val="btLr"/>
                                  </w:pPr>
                                  <w:r>
                                    <w:rPr>
                                      <w:color w:val="FFFFFF"/>
                                    </w:rPr>
                                    <w:t>Gran incremento de volumen documental</w:t>
                                  </w:r>
                                </w:p>
                              </w:txbxContent>
                            </wps:txbx>
                            <wps:bodyPr spcFirstLastPara="1" wrap="square" lIns="53325" tIns="53325" rIns="53325" bIns="53325" anchor="ctr" anchorCtr="0">
                              <a:noAutofit/>
                            </wps:bodyPr>
                          </wps:wsp>
                          <wps:wsp>
                            <wps:cNvPr id="1019153329" name="Rectángulo 1019153329"/>
                            <wps:cNvSpPr/>
                            <wps:spPr>
                              <a:xfrm>
                                <a:off x="2838747" y="1791166"/>
                                <a:ext cx="1720453" cy="1032271"/>
                              </a:xfrm>
                              <a:prstGeom prst="rect">
                                <a:avLst/>
                              </a:prstGeom>
                              <a:solidFill>
                                <a:srgbClr val="599BD5"/>
                              </a:solidFill>
                              <a:ln w="12700" cap="flat" cmpd="sng">
                                <a:solidFill>
                                  <a:srgbClr val="FFFFFF"/>
                                </a:solidFill>
                                <a:prstDash val="solid"/>
                                <a:miter lim="800000"/>
                                <a:headEnd type="none" w="sm" len="sm"/>
                                <a:tailEnd type="none" w="sm" len="sm"/>
                              </a:ln>
                            </wps:spPr>
                            <wps:txbx>
                              <w:txbxContent>
                                <w:p w14:paraId="2075D845"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s:wsp>
                            <wps:cNvPr id="205549841" name="Rectángulo 205549841"/>
                            <wps:cNvSpPr/>
                            <wps:spPr>
                              <a:xfrm>
                                <a:off x="2838747" y="1791166"/>
                                <a:ext cx="1720453" cy="1032271"/>
                              </a:xfrm>
                              <a:prstGeom prst="rect">
                                <a:avLst/>
                              </a:prstGeom>
                              <a:noFill/>
                              <a:ln>
                                <a:noFill/>
                              </a:ln>
                            </wps:spPr>
                            <wps:txbx>
                              <w:txbxContent>
                                <w:p w14:paraId="05FD3D83" w14:textId="77777777" w:rsidR="00F20095" w:rsidRDefault="00000000">
                                  <w:pPr>
                                    <w:spacing w:after="0" w:line="215" w:lineRule="auto"/>
                                    <w:jc w:val="center"/>
                                    <w:textDirection w:val="btLr"/>
                                  </w:pPr>
                                  <w:r>
                                    <w:rPr>
                                      <w:color w:val="FFFFFF"/>
                                      <w:sz w:val="28"/>
                                    </w:rPr>
                                    <w:t>Oportunidades</w:t>
                                  </w:r>
                                </w:p>
                                <w:p w14:paraId="5F2D85B5" w14:textId="0756CD0A" w:rsidR="00F20095" w:rsidRDefault="00000000">
                                  <w:pPr>
                                    <w:spacing w:before="98" w:after="0" w:line="215" w:lineRule="auto"/>
                                    <w:jc w:val="center"/>
                                    <w:textDirection w:val="btLr"/>
                                  </w:pPr>
                                  <w:r>
                                    <w:rPr>
                                      <w:color w:val="FFFFFF"/>
                                      <w:sz w:val="21"/>
                                    </w:rPr>
                                    <w:t xml:space="preserve">Implementación de proyecto de </w:t>
                                  </w:r>
                                  <w:r w:rsidR="0086200C">
                                    <w:rPr>
                                      <w:color w:val="FFFFFF"/>
                                      <w:sz w:val="21"/>
                                    </w:rPr>
                                    <w:t>software</w:t>
                                  </w:r>
                                  <w:r w:rsidR="001A05E6">
                                    <w:rPr>
                                      <w:color w:val="FFFFFF"/>
                                      <w:sz w:val="21"/>
                                    </w:rPr>
                                    <w:t xml:space="preserve"> documental</w:t>
                                  </w:r>
                                  <w:r w:rsidR="0086200C">
                                    <w:rPr>
                                      <w:color w:val="FFFFFF"/>
                                      <w:sz w:val="21"/>
                                    </w:rPr>
                                    <w:t xml:space="preserve"> Orfeo</w:t>
                                  </w:r>
                                </w:p>
                              </w:txbxContent>
                            </wps:txbx>
                            <wps:bodyPr spcFirstLastPara="1" wrap="square" lIns="53325" tIns="53325" rIns="53325" bIns="53325" anchor="ctr"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A000A37" id="Grupo 11" o:spid="_x0000_s1026" style="position:absolute;margin-left:8.7pt;margin-top:186.75pt;width:439.5pt;height:267pt;z-index:251658240;mso-position-horizontal-relative:margin;mso-position-vertical-relative:page;mso-width-relative:margin;mso-height-relative:margin" coordorigin="25869,21226" coordsize="55118,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">
                <v:group id="Grupo 2032115229" o:spid="_x0000_s1027" style="position:absolute;left:25932;top:21226;width:55055;height:33147" coordsize="55118,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">
                  <v:rect id="Rectángulo 2012751918" o:spid="_x0000_s1028" style="position:absolute;width:55118;height:33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" filled="f" stroked="f">
                    <v:textbox inset="2.53958mm,2.53958mm,2.53958mm,2.53958mm">
                      <w:txbxContent>
                        <w:p w14:paraId="22E772DC" w14:textId="77777777" w:rsidR="00F20095" w:rsidRDefault="00F20095">
                          <w:pPr>
                            <w:spacing w:after="0" w:line="240" w:lineRule="auto"/>
                            <w:textDirection w:val="btLr"/>
                          </w:pPr>
                        </w:p>
                      </w:txbxContent>
                    </v:textbox>
                  </v:rect>
                  <v:group id="Grupo 1478120287" o:spid="_x0000_s1029" style="position:absolute;width:55054;height:33147" coordsize="55054,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">
                    <v:rect id="Rectángulo 5967214" o:spid="_x0000_s1030" style="position:absolute;width:55054;height:33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" filled="f" stroked="f">
                      <v:textbox inset="2.53958mm,2.53958mm,2.53958mm,2.53958mm">
                        <w:txbxContent>
                          <w:p w14:paraId="1BCBC41E" w14:textId="77777777" w:rsidR="00F20095" w:rsidRDefault="00F20095">
                            <w:pPr>
                              <w:spacing w:after="0" w:line="240" w:lineRule="auto"/>
                              <w:textDirection w:val="btLr"/>
                            </w:pPr>
                          </w:p>
                        </w:txbxContent>
                      </v:textbox>
                    </v:rect>
                    <v:rect id="Rectángulo 1545465465" o:spid="_x0000_s1031" style="position:absolute;top:5199;width:17204;height:10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" fillcolor="#599bd5" strokecolor="white" strokeweight="1pt">
                      <v:stroke startarrowwidth="narrow" startarrowlength="short" endarrowwidth="narrow" endarrowlength="short"/>
                      <v:textbox inset="2.53958mm,2.53958mm,2.53958mm,2.53958mm">
                        <w:txbxContent>
                          <w:p w14:paraId="010C0DC9" w14:textId="77777777" w:rsidR="00F20095" w:rsidRDefault="00F20095">
                            <w:pPr>
                              <w:spacing w:after="0" w:line="240" w:lineRule="auto"/>
                              <w:textDirection w:val="btLr"/>
                            </w:pPr>
                          </w:p>
                        </w:txbxContent>
                      </v:textbox>
                    </v:rect>
                    <v:rect id="Rectángulo 425007080" o:spid="_x0000_s1032" style="position:absolute;top:5199;width:17204;height:10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" filled="f" stroked="f">
                      <v:textbox inset="1.48125mm,1.48125mm,1.48125mm,1.48125mm">
                        <w:txbxContent>
                          <w:p w14:paraId="40DACDF2" w14:textId="77777777" w:rsidR="00F20095" w:rsidRDefault="00000000">
                            <w:pPr>
                              <w:spacing w:after="0" w:line="215" w:lineRule="auto"/>
                              <w:jc w:val="center"/>
                              <w:textDirection w:val="btLr"/>
                            </w:pPr>
                            <w:r>
                              <w:rPr>
                                <w:color w:val="FFFFFF"/>
                                <w:sz w:val="28"/>
                              </w:rPr>
                              <w:t>Fortalezas</w:t>
                            </w:r>
                          </w:p>
                          <w:p w14:paraId="251BA0DF" w14:textId="77777777" w:rsidR="00F20095" w:rsidRDefault="00000000">
                            <w:pPr>
                              <w:spacing w:before="98" w:after="0" w:line="215" w:lineRule="auto"/>
                              <w:jc w:val="center"/>
                              <w:textDirection w:val="btLr"/>
                            </w:pPr>
                            <w:r>
                              <w:rPr>
                                <w:color w:val="FFFFFF"/>
                              </w:rPr>
                              <w:t>Cuenta con sistema de gestión documental</w:t>
                            </w:r>
                          </w:p>
                        </w:txbxContent>
                      </v:textbox>
                    </v:rect>
                    <v:rect id="Rectángulo 1326171782" o:spid="_x0000_s1033" style="position:absolute;left:18924;top:5390;width:17205;height:10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" fillcolor="#599bd5" strokecolor="white" strokeweight="1pt">
                      <v:stroke startarrowwidth="narrow" startarrowlength="short" endarrowwidth="narrow" endarrowlength="short"/>
                      <v:textbox inset="2.53958mm,2.53958mm,2.53958mm,2.53958mm">
                        <w:txbxContent>
                          <w:p w14:paraId="3CEB3EA6" w14:textId="77777777" w:rsidR="00F20095" w:rsidRDefault="00F20095">
                            <w:pPr>
                              <w:spacing w:after="0" w:line="240" w:lineRule="auto"/>
                              <w:textDirection w:val="btLr"/>
                            </w:pPr>
                          </w:p>
                        </w:txbxContent>
                      </v:textbox>
                    </v:rect>
                    <v:rect id="Rectángulo 159083256" o:spid="_x0000_s1034" style="position:absolute;left:18924;top:5390;width:17205;height:10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" filled="f" stroked="f">
                      <v:textbox inset="1.2694mm,1.2694mm,1.2694mm,1.2694mm">
                        <w:txbxContent>
                          <w:p w14:paraId="54F39C14" w14:textId="77777777" w:rsidR="00F20095" w:rsidRDefault="00000000">
                            <w:pPr>
                              <w:spacing w:after="0" w:line="215" w:lineRule="auto"/>
                              <w:jc w:val="center"/>
                              <w:textDirection w:val="btLr"/>
                            </w:pPr>
                            <w:r>
                              <w:rPr>
                                <w:color w:val="FFFFFF"/>
                                <w:sz w:val="24"/>
                              </w:rPr>
                              <w:t>MATRIZ DOFA</w:t>
                            </w:r>
                          </w:p>
                        </w:txbxContent>
                      </v:textbox>
                    </v:rect>
                    <v:rect id="Rectángulo 1695874368" o:spid="_x0000_s1035" style="position:absolute;left:37849;top:5390;width:17205;height:10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" fillcolor="#599bd5" strokecolor="white" strokeweight="1pt">
                      <v:stroke startarrowwidth="narrow" startarrowlength="short" endarrowwidth="narrow" endarrowlength="short"/>
                      <v:textbox inset="2.53958mm,2.53958mm,2.53958mm,2.53958mm">
                        <w:txbxContent>
                          <w:p w14:paraId="3C37E5F2" w14:textId="77777777" w:rsidR="00F20095" w:rsidRDefault="00F20095">
                            <w:pPr>
                              <w:spacing w:after="0" w:line="240" w:lineRule="auto"/>
                              <w:textDirection w:val="btLr"/>
                            </w:pPr>
                          </w:p>
                        </w:txbxContent>
                      </v:textbox>
                    </v:rect>
                    <v:rect id="Rectángulo 1281055737" o:spid="_x0000_s1036" style="position:absolute;left:37849;top:5390;width:17205;height:10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" filled="f" stroked="f">
                      <v:textbox inset="1.48125mm,1.48125mm,1.48125mm,1.48125mm">
                        <w:txbxContent>
                          <w:p w14:paraId="2CAD9A83" w14:textId="77777777" w:rsidR="00F20095" w:rsidRDefault="00000000">
                            <w:pPr>
                              <w:spacing w:after="0" w:line="215" w:lineRule="auto"/>
                              <w:jc w:val="center"/>
                              <w:textDirection w:val="btLr"/>
                            </w:pPr>
                            <w:r>
                              <w:rPr>
                                <w:color w:val="FFFFFF"/>
                                <w:sz w:val="28"/>
                              </w:rPr>
                              <w:t>Debilidades</w:t>
                            </w:r>
                          </w:p>
                          <w:p w14:paraId="1B0D5D19" w14:textId="71D785A7" w:rsidR="00F20095" w:rsidRDefault="00000000">
                            <w:pPr>
                              <w:spacing w:before="98" w:after="0" w:line="215" w:lineRule="auto"/>
                              <w:jc w:val="center"/>
                              <w:textDirection w:val="btLr"/>
                            </w:pPr>
                            <w:r>
                              <w:rPr>
                                <w:color w:val="FFFFFF"/>
                                <w:sz w:val="21"/>
                              </w:rPr>
                              <w:t xml:space="preserve">No cuenta </w:t>
                            </w:r>
                            <w:r w:rsidR="001A05E6">
                              <w:rPr>
                                <w:color w:val="FFFFFF"/>
                                <w:sz w:val="21"/>
                              </w:rPr>
                              <w:t>con nuevas</w:t>
                            </w:r>
                            <w:r>
                              <w:rPr>
                                <w:color w:val="FFFFFF"/>
                                <w:sz w:val="21"/>
                              </w:rPr>
                              <w:t xml:space="preserve"> tecnologías para conservación documental</w:t>
                            </w:r>
                          </w:p>
                        </w:txbxContent>
                      </v:textbox>
                    </v:rect>
                    <v:rect id="Rectángulo 819156611" o:spid="_x0000_s1037" style="position:absolute;left:9462;top:17433;width:17205;height:10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" fillcolor="#599bd5" strokecolor="white" strokeweight="1pt">
                      <v:stroke startarrowwidth="narrow" startarrowlength="short" endarrowwidth="narrow" endarrowlength="short"/>
                      <v:textbox inset="2.53958mm,2.53958mm,2.53958mm,2.53958mm">
                        <w:txbxContent>
                          <w:p w14:paraId="60458213" w14:textId="77777777" w:rsidR="00F20095" w:rsidRDefault="00F20095">
                            <w:pPr>
                              <w:spacing w:after="0" w:line="240" w:lineRule="auto"/>
                              <w:textDirection w:val="btLr"/>
                            </w:pPr>
                          </w:p>
                        </w:txbxContent>
                      </v:textbox>
                    </v:rect>
                    <v:rect id="Rectángulo 2088807226" o:spid="_x0000_s1038" style="position:absolute;left:9462;top:17433;width:17205;height:10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" filled="f" stroked="f">
                      <v:textbox inset="1.48125mm,1.48125mm,1.48125mm,1.48125mm">
                        <w:txbxContent>
                          <w:p w14:paraId="2D1A8110" w14:textId="77777777" w:rsidR="00F20095" w:rsidRDefault="00000000">
                            <w:pPr>
                              <w:spacing w:after="0" w:line="215" w:lineRule="auto"/>
                              <w:jc w:val="center"/>
                              <w:textDirection w:val="btLr"/>
                            </w:pPr>
                            <w:r>
                              <w:rPr>
                                <w:color w:val="FFFFFF"/>
                                <w:sz w:val="28"/>
                              </w:rPr>
                              <w:t>Amenazas</w:t>
                            </w:r>
                          </w:p>
                          <w:p w14:paraId="6CD6123C" w14:textId="77777777" w:rsidR="00F20095" w:rsidRDefault="00000000">
                            <w:pPr>
                              <w:spacing w:before="98" w:after="0" w:line="215" w:lineRule="auto"/>
                              <w:jc w:val="center"/>
                              <w:textDirection w:val="btLr"/>
                            </w:pPr>
                            <w:r>
                              <w:rPr>
                                <w:color w:val="FFFFFF"/>
                              </w:rPr>
                              <w:t>Gran incremento de volumen documental</w:t>
                            </w:r>
                          </w:p>
                        </w:txbxContent>
                      </v:textbox>
                    </v:rect>
                    <v:rect id="Rectángulo 1019153329" o:spid="_x0000_s1039" style="position:absolute;left:28387;top:17911;width:17205;height:10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" fillcolor="#599bd5" strokecolor="white" strokeweight="1pt">
                      <v:stroke startarrowwidth="narrow" startarrowlength="short" endarrowwidth="narrow" endarrowlength="short"/>
                      <v:textbox inset="2.53958mm,2.53958mm,2.53958mm,2.53958mm">
                        <w:txbxContent>
                          <w:p w14:paraId="2075D845" w14:textId="77777777" w:rsidR="00F20095" w:rsidRDefault="00F20095">
                            <w:pPr>
                              <w:spacing w:after="0" w:line="240" w:lineRule="auto"/>
                              <w:textDirection w:val="btLr"/>
                            </w:pPr>
                          </w:p>
                        </w:txbxContent>
                      </v:textbox>
                    </v:rect>
                    <v:rect id="Rectángulo 205549841" o:spid="_x0000_s1040" style="position:absolute;left:28387;top:17911;width:17205;height:10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" filled="f" stroked="f">
                      <v:textbox inset="1.48125mm,1.48125mm,1.48125mm,1.48125mm">
                        <w:txbxContent>
                          <w:p w14:paraId="05FD3D83" w14:textId="77777777" w:rsidR="00F20095" w:rsidRDefault="00000000">
                            <w:pPr>
                              <w:spacing w:after="0" w:line="215" w:lineRule="auto"/>
                              <w:jc w:val="center"/>
                              <w:textDirection w:val="btLr"/>
                            </w:pPr>
                            <w:r>
                              <w:rPr>
                                <w:color w:val="FFFFFF"/>
                                <w:sz w:val="28"/>
                              </w:rPr>
                              <w:t>Oportunidades</w:t>
                            </w:r>
                          </w:p>
                          <w:p w14:paraId="5F2D85B5" w14:textId="0756CD0A" w:rsidR="00F20095" w:rsidRDefault="00000000">
                            <w:pPr>
                              <w:spacing w:before="98" w:after="0" w:line="215" w:lineRule="auto"/>
                              <w:jc w:val="center"/>
                              <w:textDirection w:val="btLr"/>
                            </w:pPr>
                            <w:r>
                              <w:rPr>
                                <w:color w:val="FFFFFF"/>
                                <w:sz w:val="21"/>
                              </w:rPr>
                              <w:t xml:space="preserve">Implementación de proyecto de </w:t>
                            </w:r>
                            <w:r w:rsidR="0086200C">
                              <w:rPr>
                                <w:color w:val="FFFFFF"/>
                                <w:sz w:val="21"/>
                              </w:rPr>
                              <w:t>software</w:t>
                            </w:r>
                            <w:r w:rsidR="001A05E6">
                              <w:rPr>
                                <w:color w:val="FFFFFF"/>
                                <w:sz w:val="21"/>
                              </w:rPr>
                              <w:t xml:space="preserve"> documental</w:t>
                            </w:r>
                            <w:r w:rsidR="0086200C">
                              <w:rPr>
                                <w:color w:val="FFFFFF"/>
                                <w:sz w:val="21"/>
                              </w:rPr>
                              <w:t xml:space="preserve"> Orfeo</w:t>
                            </w:r>
                          </w:p>
                        </w:txbxContent>
                      </v:textbox>
                    </v:rect>
                  </v:group>
                </v:group>
                <w10:wrap type="square" anchorx="margin" anchory="page"/>
              </v:group>
            </w:pict>
          </mc:Fallback>
        </mc:AlternateContent>
      </w:r>
      <w:r w:rsidR="00021EB4" w:rsidRPr="00021EB4">
        <w:rPr>
          <w:rFonts w:ascii="Arial" w:eastAsia="Arial" w:hAnsi="Arial" w:cs="Arial"/>
          <w:b/>
          <w:bCs/>
          <w:color w:val="000000"/>
          <w:sz w:val="36"/>
          <w:szCs w:val="36"/>
        </w:rPr>
        <w:t>ANALISIS DOFA</w:t>
      </w:r>
    </w:p>
    <w:p w14:paraId="6B94E1E5" w14:textId="77777777" w:rsidR="00021EB4" w:rsidRPr="00021EB4" w:rsidRDefault="00021EB4" w:rsidP="00021EB4">
      <w:pPr>
        <w:pBdr>
          <w:top w:val="nil"/>
          <w:left w:val="nil"/>
          <w:bottom w:val="nil"/>
          <w:right w:val="nil"/>
          <w:between w:val="nil"/>
        </w:pBdr>
        <w:spacing w:line="240" w:lineRule="auto"/>
        <w:rPr>
          <w:rFonts w:ascii="Arial" w:eastAsia="Arial" w:hAnsi="Arial" w:cs="Arial"/>
          <w:b/>
          <w:bCs/>
          <w:color w:val="000000"/>
          <w:sz w:val="36"/>
          <w:szCs w:val="36"/>
        </w:rPr>
      </w:pPr>
    </w:p>
    <w:p w14:paraId="2CB6B496" w14:textId="2428FCD2" w:rsidR="00021EB4" w:rsidRPr="00600BD0" w:rsidRDefault="00021EB4" w:rsidP="00021EB4">
      <w:pPr>
        <w:rPr>
          <w:rFonts w:ascii="Arial" w:eastAsia="Arial" w:hAnsi="Arial" w:cs="Arial"/>
          <w:b/>
          <w:bCs/>
          <w:sz w:val="24"/>
          <w:szCs w:val="24"/>
        </w:rPr>
      </w:pPr>
      <w:r w:rsidRPr="00600BD0">
        <w:rPr>
          <w:rFonts w:ascii="Arial" w:eastAsia="Arial" w:hAnsi="Arial" w:cs="Arial"/>
          <w:b/>
          <w:bCs/>
          <w:sz w:val="24"/>
          <w:szCs w:val="24"/>
        </w:rPr>
        <w:t>SERVICIOS</w:t>
      </w:r>
      <w:r w:rsidR="0086200C" w:rsidRPr="00600BD0">
        <w:rPr>
          <w:rFonts w:ascii="Arial" w:eastAsia="Arial" w:hAnsi="Arial" w:cs="Arial"/>
          <w:b/>
          <w:bCs/>
          <w:sz w:val="24"/>
          <w:szCs w:val="24"/>
        </w:rPr>
        <w:t xml:space="preserve"> </w:t>
      </w:r>
      <w:r w:rsidR="0086200C" w:rsidRPr="00600BD0">
        <w:rPr>
          <w:rFonts w:ascii="Arial" w:eastAsia="Arial" w:hAnsi="Arial" w:cs="Arial"/>
          <w:b/>
          <w:bCs/>
          <w:sz w:val="24"/>
          <w:szCs w:val="24"/>
        </w:rPr>
        <w:tab/>
        <w:t xml:space="preserve">QUE </w:t>
      </w:r>
      <w:r w:rsidR="00600BD0" w:rsidRPr="00600BD0">
        <w:rPr>
          <w:rFonts w:ascii="Arial" w:eastAsia="Arial" w:hAnsi="Arial" w:cs="Arial"/>
          <w:b/>
          <w:bCs/>
          <w:sz w:val="24"/>
          <w:szCs w:val="24"/>
        </w:rPr>
        <w:t>PRESTA LA</w:t>
      </w:r>
      <w:r w:rsidRPr="00600BD0">
        <w:rPr>
          <w:rFonts w:ascii="Arial" w:eastAsia="Arial" w:hAnsi="Arial" w:cs="Arial"/>
          <w:b/>
          <w:bCs/>
          <w:sz w:val="24"/>
          <w:szCs w:val="24"/>
        </w:rPr>
        <w:t xml:space="preserve"> SECCIÓN</w:t>
      </w:r>
    </w:p>
    <w:p w14:paraId="69842FB2" w14:textId="77777777" w:rsidR="0086200C" w:rsidRDefault="0086200C" w:rsidP="0086200C">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Servicios dirigidos a usuarios de información a nivel organizacional, en articulación con todos los procesos documentales y nuevas tecnologías de información.</w:t>
      </w:r>
    </w:p>
    <w:p w14:paraId="4C59BEED" w14:textId="1C025859" w:rsidR="00F20095" w:rsidRDefault="00F20095">
      <w:pPr>
        <w:pBdr>
          <w:top w:val="nil"/>
          <w:left w:val="nil"/>
          <w:bottom w:val="nil"/>
          <w:right w:val="nil"/>
          <w:between w:val="nil"/>
        </w:pBdr>
        <w:spacing w:line="240" w:lineRule="auto"/>
        <w:rPr>
          <w:rFonts w:ascii="Arial" w:eastAsia="Arial" w:hAnsi="Arial" w:cs="Arial"/>
          <w:color w:val="000000"/>
        </w:rPr>
      </w:pPr>
    </w:p>
    <w:p w14:paraId="29FE64EA" w14:textId="77777777" w:rsidR="00F20095" w:rsidRDefault="00000000">
      <w:pPr>
        <w:numPr>
          <w:ilvl w:val="0"/>
          <w:numId w:val="5"/>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Prestamos documentales</w:t>
      </w:r>
    </w:p>
    <w:p w14:paraId="1F721E2E" w14:textId="77777777" w:rsidR="00F20095" w:rsidRDefault="00000000">
      <w:pPr>
        <w:numPr>
          <w:ilvl w:val="0"/>
          <w:numId w:val="5"/>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Capacitación en actualización de gestión documental</w:t>
      </w:r>
    </w:p>
    <w:p w14:paraId="77FC94E3" w14:textId="77777777" w:rsidR="00F20095" w:rsidRDefault="00000000">
      <w:pPr>
        <w:numPr>
          <w:ilvl w:val="0"/>
          <w:numId w:val="5"/>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Servicio de fotocopiado de documentos</w:t>
      </w:r>
    </w:p>
    <w:p w14:paraId="2FE8C1ED" w14:textId="77777777" w:rsidR="00F20095" w:rsidRDefault="00000000">
      <w:pPr>
        <w:numPr>
          <w:ilvl w:val="0"/>
          <w:numId w:val="5"/>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Servicio de mensajería</w:t>
      </w:r>
    </w:p>
    <w:p w14:paraId="0F646583" w14:textId="77777777" w:rsidR="00F20095" w:rsidRDefault="00000000">
      <w:pPr>
        <w:numPr>
          <w:ilvl w:val="0"/>
          <w:numId w:val="5"/>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Servicio de escáner para digitalización de documentos </w:t>
      </w:r>
    </w:p>
    <w:p w14:paraId="1996FFD9" w14:textId="77777777" w:rsidR="00F20095" w:rsidRDefault="00F20095">
      <w:pPr>
        <w:pBdr>
          <w:top w:val="nil"/>
          <w:left w:val="nil"/>
          <w:bottom w:val="nil"/>
          <w:right w:val="nil"/>
          <w:between w:val="nil"/>
        </w:pBdr>
        <w:spacing w:line="240" w:lineRule="auto"/>
        <w:rPr>
          <w:rFonts w:ascii="Arial" w:eastAsia="Arial" w:hAnsi="Arial" w:cs="Arial"/>
          <w:color w:val="000000"/>
        </w:rPr>
      </w:pPr>
    </w:p>
    <w:p w14:paraId="50E1F695" w14:textId="77777777" w:rsidR="00F20095" w:rsidRDefault="00F20095">
      <w:pPr>
        <w:jc w:val="both"/>
        <w:rPr>
          <w:rFonts w:ascii="Arial" w:eastAsia="Arial" w:hAnsi="Arial" w:cs="Arial"/>
          <w:b/>
          <w:bCs/>
          <w:sz w:val="24"/>
          <w:szCs w:val="24"/>
        </w:rPr>
      </w:pPr>
    </w:p>
    <w:p w14:paraId="07BD884D" w14:textId="77777777" w:rsidR="00F20095" w:rsidRDefault="00F20095">
      <w:pPr>
        <w:jc w:val="both"/>
        <w:rPr>
          <w:rFonts w:ascii="Arial" w:eastAsia="Arial" w:hAnsi="Arial" w:cs="Arial"/>
          <w:b/>
          <w:bCs/>
          <w:sz w:val="24"/>
          <w:szCs w:val="24"/>
        </w:rPr>
      </w:pPr>
    </w:p>
    <w:p w14:paraId="0D22A11B" w14:textId="77777777" w:rsidR="00F20095" w:rsidRDefault="00F20095">
      <w:pPr>
        <w:jc w:val="both"/>
        <w:rPr>
          <w:rFonts w:ascii="Arial" w:eastAsia="Arial" w:hAnsi="Arial" w:cs="Arial"/>
          <w:b/>
          <w:bCs/>
          <w:sz w:val="24"/>
          <w:szCs w:val="24"/>
        </w:rPr>
      </w:pPr>
    </w:p>
    <w:p w14:paraId="048B45F4" w14:textId="77777777" w:rsidR="00F20095" w:rsidRDefault="00000000">
      <w:pPr>
        <w:jc w:val="both"/>
        <w:rPr>
          <w:rFonts w:ascii="Arial" w:eastAsia="Arial" w:hAnsi="Arial" w:cs="Arial"/>
          <w:b/>
          <w:bCs/>
          <w:sz w:val="24"/>
          <w:szCs w:val="24"/>
        </w:rPr>
      </w:pPr>
      <w:r>
        <w:rPr>
          <w:rFonts w:ascii="Arial" w:eastAsia="Arial" w:hAnsi="Arial" w:cs="Arial"/>
          <w:noProof/>
        </w:rPr>
        <mc:AlternateContent>
          <mc:Choice Requires="wpg">
            <w:drawing>
              <wp:inline distT="0" distB="0" distL="0" distR="0" wp14:anchorId="5F9A4621" wp14:editId="3C815C98">
                <wp:extent cx="5486400" cy="3200400"/>
                <wp:effectExtent l="0" t="0" r="0" b="0"/>
                <wp:docPr id="10" name="Grupo 10"/>
                <wp:cNvGraphicFramePr/>
                <a:graphic xmlns:a="http://schemas.openxmlformats.org/drawingml/2006/main">
                  <a:graphicData uri="http://schemas.microsoft.com/office/word/2010/wordprocessingGroup">
                    <wpg:wgp>
                      <wpg:cNvGrpSpPr/>
                      <wpg:grpSpPr>
                        <a:xfrm>
                          <a:off x="0" y="0"/>
                          <a:ext cx="5486400" cy="3200400"/>
                          <a:chOff x="2592875" y="2179800"/>
                          <a:chExt cx="5496350" cy="3200400"/>
                        </a:xfrm>
                      </wpg:grpSpPr>
                      <wpg:grpSp>
                        <wpg:cNvPr id="968053043" name="Grupo 968053043"/>
                        <wpg:cNvGrpSpPr/>
                        <wpg:grpSpPr>
                          <a:xfrm>
                            <a:off x="2602800" y="2179800"/>
                            <a:ext cx="5486400" cy="3200400"/>
                            <a:chOff x="0" y="0"/>
                            <a:chExt cx="5496325" cy="3200425"/>
                          </a:xfrm>
                        </wpg:grpSpPr>
                        <wps:wsp>
                          <wps:cNvPr id="189734258" name="Rectángulo 189734258"/>
                          <wps:cNvSpPr/>
                          <wps:spPr>
                            <a:xfrm>
                              <a:off x="0" y="0"/>
                              <a:ext cx="5496325" cy="3200425"/>
                            </a:xfrm>
                            <a:prstGeom prst="rect">
                              <a:avLst/>
                            </a:prstGeom>
                            <a:noFill/>
                            <a:ln>
                              <a:noFill/>
                            </a:ln>
                          </wps:spPr>
                          <wps:txbx>
                            <w:txbxContent>
                              <w:p w14:paraId="7A5C4611"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g:grpSp>
                          <wpg:cNvPr id="1276376095" name="Grupo 1276376095"/>
                          <wpg:cNvGrpSpPr/>
                          <wpg:grpSpPr>
                            <a:xfrm>
                              <a:off x="0" y="0"/>
                              <a:ext cx="5486400" cy="3200400"/>
                              <a:chOff x="0" y="0"/>
                              <a:chExt cx="5486400" cy="3200400"/>
                            </a:xfrm>
                          </wpg:grpSpPr>
                          <wps:wsp>
                            <wps:cNvPr id="1313303305" name="Rectángulo 1313303305"/>
                            <wps:cNvSpPr/>
                            <wps:spPr>
                              <a:xfrm>
                                <a:off x="0" y="0"/>
                                <a:ext cx="5486400" cy="3200400"/>
                              </a:xfrm>
                              <a:prstGeom prst="rect">
                                <a:avLst/>
                              </a:prstGeom>
                              <a:noFill/>
                              <a:ln>
                                <a:noFill/>
                              </a:ln>
                            </wps:spPr>
                            <wps:txbx>
                              <w:txbxContent>
                                <w:p w14:paraId="28E9C129"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s:wsp>
                            <wps:cNvPr id="560915425" name="Forma libre: forma 560915425"/>
                            <wps:cNvSpPr/>
                            <wps:spPr>
                              <a:xfrm>
                                <a:off x="0" y="502920"/>
                                <a:ext cx="5486400" cy="2194560"/>
                              </a:xfrm>
                              <a:custGeom>
                                <a:avLst/>
                                <a:gdLst/>
                                <a:ahLst/>
                                <a:cxnLst/>
                                <a:rect l="l" t="t" r="r" b="b"/>
                                <a:pathLst>
                                  <a:path w="120000" h="120000" extrusionOk="0">
                                    <a:moveTo>
                                      <a:pt x="0" y="50000"/>
                                    </a:moveTo>
                                    <a:lnTo>
                                      <a:pt x="24000" y="0"/>
                                    </a:lnTo>
                                    <a:lnTo>
                                      <a:pt x="24000" y="20000"/>
                                    </a:lnTo>
                                    <a:lnTo>
                                      <a:pt x="60000" y="20000"/>
                                    </a:lnTo>
                                    <a:lnTo>
                                      <a:pt x="60000" y="20000"/>
                                    </a:lnTo>
                                    <a:cubicBezTo>
                                      <a:pt x="62071" y="20000"/>
                                      <a:pt x="63750" y="22238"/>
                                      <a:pt x="63750" y="25000"/>
                                    </a:cubicBezTo>
                                    <a:cubicBezTo>
                                      <a:pt x="63750" y="27761"/>
                                      <a:pt x="62071" y="30000"/>
                                      <a:pt x="60000" y="30000"/>
                                    </a:cubicBezTo>
                                    <a:cubicBezTo>
                                      <a:pt x="57929" y="30000"/>
                                      <a:pt x="56250" y="32239"/>
                                      <a:pt x="56250" y="35000"/>
                                    </a:cubicBezTo>
                                    <a:cubicBezTo>
                                      <a:pt x="56250" y="37762"/>
                                      <a:pt x="57929" y="40000"/>
                                      <a:pt x="60000" y="40000"/>
                                    </a:cubicBezTo>
                                    <a:lnTo>
                                      <a:pt x="96000" y="40000"/>
                                    </a:lnTo>
                                    <a:lnTo>
                                      <a:pt x="96000" y="20000"/>
                                    </a:lnTo>
                                    <a:lnTo>
                                      <a:pt x="120000" y="70000"/>
                                    </a:lnTo>
                                    <a:lnTo>
                                      <a:pt x="96000" y="120000"/>
                                    </a:lnTo>
                                    <a:lnTo>
                                      <a:pt x="96000" y="100000"/>
                                    </a:lnTo>
                                    <a:lnTo>
                                      <a:pt x="60000" y="100000"/>
                                    </a:lnTo>
                                    <a:cubicBezTo>
                                      <a:pt x="57929" y="100000"/>
                                      <a:pt x="56250" y="97762"/>
                                      <a:pt x="56250" y="95000"/>
                                    </a:cubicBezTo>
                                    <a:lnTo>
                                      <a:pt x="56250" y="80000"/>
                                    </a:lnTo>
                                    <a:lnTo>
                                      <a:pt x="24000" y="80000"/>
                                    </a:lnTo>
                                    <a:lnTo>
                                      <a:pt x="24000" y="100000"/>
                                    </a:lnTo>
                                    <a:close/>
                                  </a:path>
                                  <a:path w="120000" h="120000" fill="darkenLess" extrusionOk="0">
                                    <a:moveTo>
                                      <a:pt x="63750" y="25000"/>
                                    </a:moveTo>
                                    <a:cubicBezTo>
                                      <a:pt x="63750" y="27761"/>
                                      <a:pt x="62071" y="30000"/>
                                      <a:pt x="60000" y="30000"/>
                                    </a:cubicBezTo>
                                    <a:cubicBezTo>
                                      <a:pt x="57929" y="30000"/>
                                      <a:pt x="56250" y="32239"/>
                                      <a:pt x="56250" y="35000"/>
                                    </a:cubicBezTo>
                                    <a:cubicBezTo>
                                      <a:pt x="56250" y="37762"/>
                                      <a:pt x="57929" y="40000"/>
                                      <a:pt x="60000" y="40000"/>
                                    </a:cubicBezTo>
                                    <a:lnTo>
                                      <a:pt x="63750" y="40000"/>
                                    </a:lnTo>
                                    <a:close/>
                                  </a:path>
                                  <a:path w="120000" h="120000" fill="none" extrusionOk="0">
                                    <a:moveTo>
                                      <a:pt x="0" y="50000"/>
                                    </a:moveTo>
                                    <a:lnTo>
                                      <a:pt x="24000" y="0"/>
                                    </a:lnTo>
                                    <a:lnTo>
                                      <a:pt x="24000" y="20000"/>
                                    </a:lnTo>
                                    <a:lnTo>
                                      <a:pt x="60000" y="20000"/>
                                    </a:lnTo>
                                    <a:lnTo>
                                      <a:pt x="60000" y="20000"/>
                                    </a:lnTo>
                                    <a:cubicBezTo>
                                      <a:pt x="62071" y="20000"/>
                                      <a:pt x="63750" y="22238"/>
                                      <a:pt x="63750" y="25000"/>
                                    </a:cubicBezTo>
                                    <a:cubicBezTo>
                                      <a:pt x="63750" y="27761"/>
                                      <a:pt x="62071" y="30000"/>
                                      <a:pt x="60000" y="30000"/>
                                    </a:cubicBezTo>
                                    <a:cubicBezTo>
                                      <a:pt x="57929" y="30000"/>
                                      <a:pt x="56250" y="32239"/>
                                      <a:pt x="56250" y="35000"/>
                                    </a:cubicBezTo>
                                    <a:cubicBezTo>
                                      <a:pt x="56250" y="37762"/>
                                      <a:pt x="57929" y="40000"/>
                                      <a:pt x="60000" y="40000"/>
                                    </a:cubicBezTo>
                                    <a:lnTo>
                                      <a:pt x="96000" y="40000"/>
                                    </a:lnTo>
                                    <a:lnTo>
                                      <a:pt x="96000" y="20000"/>
                                    </a:lnTo>
                                    <a:lnTo>
                                      <a:pt x="120000" y="70000"/>
                                    </a:lnTo>
                                    <a:lnTo>
                                      <a:pt x="96000" y="120000"/>
                                    </a:lnTo>
                                    <a:lnTo>
                                      <a:pt x="96000" y="100000"/>
                                    </a:lnTo>
                                    <a:lnTo>
                                      <a:pt x="60000" y="100000"/>
                                    </a:lnTo>
                                    <a:cubicBezTo>
                                      <a:pt x="57929" y="100000"/>
                                      <a:pt x="56250" y="97762"/>
                                      <a:pt x="56250" y="95000"/>
                                    </a:cubicBezTo>
                                    <a:lnTo>
                                      <a:pt x="56250" y="80000"/>
                                    </a:lnTo>
                                    <a:lnTo>
                                      <a:pt x="24000" y="80000"/>
                                    </a:lnTo>
                                    <a:lnTo>
                                      <a:pt x="24000" y="100000"/>
                                    </a:lnTo>
                                    <a:close/>
                                    <a:moveTo>
                                      <a:pt x="63750" y="25000"/>
                                    </a:moveTo>
                                    <a:lnTo>
                                      <a:pt x="63750" y="40000"/>
                                    </a:lnTo>
                                    <a:moveTo>
                                      <a:pt x="56250" y="35000"/>
                                    </a:moveTo>
                                    <a:lnTo>
                                      <a:pt x="56250" y="80000"/>
                                    </a:lnTo>
                                  </a:path>
                                </a:pathLst>
                              </a:custGeom>
                              <a:solidFill>
                                <a:srgbClr val="599BD5"/>
                              </a:solidFill>
                              <a:ln w="12700" cap="flat" cmpd="sng">
                                <a:solidFill>
                                  <a:schemeClr val="lt1"/>
                                </a:solidFill>
                                <a:prstDash val="solid"/>
                                <a:miter lim="800000"/>
                                <a:headEnd type="none" w="sm" len="sm"/>
                                <a:tailEnd type="none" w="sm" len="sm"/>
                              </a:ln>
                            </wps:spPr>
                            <wps:txbx>
                              <w:txbxContent>
                                <w:p w14:paraId="745E71C0"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s:wsp>
                            <wps:cNvPr id="102534740" name="Rectángulo 102534740"/>
                            <wps:cNvSpPr/>
                            <wps:spPr>
                              <a:xfrm>
                                <a:off x="658368" y="886968"/>
                                <a:ext cx="1810511" cy="1075334"/>
                              </a:xfrm>
                              <a:prstGeom prst="rect">
                                <a:avLst/>
                              </a:prstGeom>
                              <a:noFill/>
                              <a:ln>
                                <a:noFill/>
                              </a:ln>
                            </wps:spPr>
                            <wps:txbx>
                              <w:txbxContent>
                                <w:p w14:paraId="12F90EC6"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s:wsp>
                            <wps:cNvPr id="469990663" name="Rectángulo 469990663"/>
                            <wps:cNvSpPr/>
                            <wps:spPr>
                              <a:xfrm>
                                <a:off x="658368" y="886968"/>
                                <a:ext cx="1810511" cy="1075334"/>
                              </a:xfrm>
                              <a:prstGeom prst="rect">
                                <a:avLst/>
                              </a:prstGeom>
                              <a:noFill/>
                              <a:ln>
                                <a:noFill/>
                              </a:ln>
                            </wps:spPr>
                            <wps:txbx>
                              <w:txbxContent>
                                <w:p w14:paraId="7AA80683" w14:textId="77777777" w:rsidR="00F20095" w:rsidRDefault="00000000">
                                  <w:pPr>
                                    <w:spacing w:after="0" w:line="215" w:lineRule="auto"/>
                                    <w:jc w:val="center"/>
                                    <w:textDirection w:val="btLr"/>
                                  </w:pPr>
                                  <w:r>
                                    <w:rPr>
                                      <w:color w:val="000000"/>
                                      <w:sz w:val="32"/>
                                    </w:rPr>
                                    <w:t>Gestión documental</w:t>
                                  </w:r>
                                </w:p>
                              </w:txbxContent>
                            </wps:txbx>
                            <wps:bodyPr spcFirstLastPara="1" wrap="square" lIns="0" tIns="56875" rIns="0" bIns="60950" anchor="ctr" anchorCtr="0">
                              <a:noAutofit/>
                            </wps:bodyPr>
                          </wps:wsp>
                          <wps:wsp>
                            <wps:cNvPr id="983429569" name="Rectángulo 983429569"/>
                            <wps:cNvSpPr/>
                            <wps:spPr>
                              <a:xfrm>
                                <a:off x="2743200" y="1238097"/>
                                <a:ext cx="2139696" cy="1075334"/>
                              </a:xfrm>
                              <a:prstGeom prst="rect">
                                <a:avLst/>
                              </a:prstGeom>
                              <a:noFill/>
                              <a:ln>
                                <a:noFill/>
                              </a:ln>
                            </wps:spPr>
                            <wps:txbx>
                              <w:txbxContent>
                                <w:p w14:paraId="1EB4599F" w14:textId="77777777" w:rsidR="00F20095" w:rsidRDefault="00F20095">
                                  <w:pPr>
                                    <w:spacing w:after="0" w:line="240" w:lineRule="auto"/>
                                    <w:textDirection w:val="btLr"/>
                                  </w:pPr>
                                </w:p>
                              </w:txbxContent>
                            </wps:txbx>
                            <wps:bodyPr spcFirstLastPara="1" wrap="square" lIns="91425" tIns="91425" rIns="91425" bIns="91425" anchor="ctr" anchorCtr="0">
                              <a:noAutofit/>
                            </wps:bodyPr>
                          </wps:wsp>
                          <wps:wsp>
                            <wps:cNvPr id="903646646" name="Rectángulo 903646646"/>
                            <wps:cNvSpPr/>
                            <wps:spPr>
                              <a:xfrm>
                                <a:off x="2743200" y="1238097"/>
                                <a:ext cx="2139696" cy="1075334"/>
                              </a:xfrm>
                              <a:prstGeom prst="rect">
                                <a:avLst/>
                              </a:prstGeom>
                              <a:noFill/>
                              <a:ln>
                                <a:noFill/>
                              </a:ln>
                            </wps:spPr>
                            <wps:txbx>
                              <w:txbxContent>
                                <w:p w14:paraId="0D99ABFB" w14:textId="77777777" w:rsidR="00F20095" w:rsidRDefault="00000000">
                                  <w:pPr>
                                    <w:spacing w:after="0" w:line="215" w:lineRule="auto"/>
                                    <w:jc w:val="center"/>
                                    <w:textDirection w:val="btLr"/>
                                  </w:pPr>
                                  <w:r>
                                    <w:rPr>
                                      <w:color w:val="000000"/>
                                      <w:sz w:val="48"/>
                                    </w:rPr>
                                    <w:t>Mensajería y correspondencia</w:t>
                                  </w:r>
                                </w:p>
                              </w:txbxContent>
                            </wps:txbx>
                            <wps:bodyPr spcFirstLastPara="1" wrap="square" lIns="0" tIns="85325" rIns="0" bIns="91425" anchor="ctr" anchorCtr="0">
                              <a:noAutofit/>
                            </wps:bodyPr>
                          </wps:wsp>
                        </wpg:grpSp>
                      </wpg:grpSp>
                    </wpg:wgp>
                  </a:graphicData>
                </a:graphic>
              </wp:inline>
            </w:drawing>
          </mc:Choice>
          <mc:Fallback>
            <w:pict>
              <v:group w14:anchorId="5F9A4621" id="Grupo 10" o:spid="_x0000_s1041" style="width:6in;height:252pt;mso-position-horizontal-relative:char;mso-position-vertical-relative:line" coordorigin="25928,21798" coordsize="54963,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">
                <v:group id="Grupo 968053043" o:spid="_x0000_s1042" style="position:absolute;left:26028;top:21798;width:54864;height:32004" coordsize="54963,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">
                  <v:rect id="Rectángulo 189734258" o:spid="_x0000_s1043" style="position:absolute;width:54963;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" filled="f" stroked="f">
                    <v:textbox inset="2.53958mm,2.53958mm,2.53958mm,2.53958mm">
                      <w:txbxContent>
                        <w:p w14:paraId="7A5C4611" w14:textId="77777777" w:rsidR="00F20095" w:rsidRDefault="00F20095">
                          <w:pPr>
                            <w:spacing w:after="0" w:line="240" w:lineRule="auto"/>
                            <w:textDirection w:val="btLr"/>
                          </w:pPr>
                        </w:p>
                      </w:txbxContent>
                    </v:textbox>
                  </v:rect>
                  <v:group id="Grupo 1276376095" o:spid="_x0000_s1044"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">
                    <v:rect id="Rectángulo 1313303305" o:spid="_x0000_s1045"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" filled="f" stroked="f">
                      <v:textbox inset="2.53958mm,2.53958mm,2.53958mm,2.53958mm">
                        <w:txbxContent>
                          <w:p w14:paraId="28E9C129" w14:textId="77777777" w:rsidR="00F20095" w:rsidRDefault="00F20095">
                            <w:pPr>
                              <w:spacing w:after="0" w:line="240" w:lineRule="auto"/>
                              <w:textDirection w:val="btLr"/>
                            </w:pPr>
                          </w:p>
                        </w:txbxContent>
                      </v:textbox>
                    </v:rect>
                    <v:shape id="Forma libre: forma 560915425" o:spid="_x0000_s1046" style="position:absolute;top:5029;width:54864;height:21945;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" adj="-11796480,,5400" path="m,50000l24000,r,20000l60000,20000r,c62071,20000,63750,22238,63750,25000v,2761,-1679,5000,-3750,5000c57929,30000,56250,32239,56250,35000v,2762,1679,5000,3750,5000l96000,40000r,-20000l120000,70000,96000,120000r,-20000l60000,100000v-2071,,-3750,-2238,-3750,-5000l56250,80000r-32250,l24000,100000,,50000xem63750,25000v,2761,-1679,5000,-3750,5000c57929,30000,56250,32239,56250,35000v,2762,1679,5000,3750,5000l63750,40000r,-15000xem,50000nfl24000,r,20000l60000,20000r,c62071,20000,63750,22238,63750,25000v,2761,-1679,5000,-3750,5000c57929,30000,56250,32239,56250,35000v,2762,1679,5000,3750,5000l96000,40000r,-20000l120000,70000,96000,120000r,-20000l60000,100000v-2071,,-3750,-2238,-3750,-5000l56250,80000r-32250,l24000,100000,,50000xm63750,25000nfl63750,40000m56250,35000nfl56250,80000e" fillcolor="#599bd5" strokecolor="white [3201]"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745E71C0" w14:textId="77777777" w:rsidR="00F20095" w:rsidRDefault="00F20095">
                            <w:pPr>
                              <w:spacing w:after="0" w:line="240" w:lineRule="auto"/>
                              <w:textDirection w:val="btLr"/>
                            </w:pPr>
                          </w:p>
                        </w:txbxContent>
                      </v:textbox>
                    </v:shape>
                    <v:rect id="Rectángulo 102534740" o:spid="_x0000_s1047" style="position:absolute;left:6583;top:8869;width:18105;height:10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" filled="f" stroked="f">
                      <v:textbox inset="2.53958mm,2.53958mm,2.53958mm,2.53958mm">
                        <w:txbxContent>
                          <w:p w14:paraId="12F90EC6" w14:textId="77777777" w:rsidR="00F20095" w:rsidRDefault="00F20095">
                            <w:pPr>
                              <w:spacing w:after="0" w:line="240" w:lineRule="auto"/>
                              <w:textDirection w:val="btLr"/>
                            </w:pPr>
                          </w:p>
                        </w:txbxContent>
                      </v:textbox>
                    </v:rect>
                    <v:rect id="Rectángulo 469990663" o:spid="_x0000_s1048" style="position:absolute;left:6583;top:8869;width:18105;height:10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" filled="f" stroked="f">
                      <v:textbox inset="0,1.57986mm,0,1.69306mm">
                        <w:txbxContent>
                          <w:p w14:paraId="7AA80683" w14:textId="77777777" w:rsidR="00F20095" w:rsidRDefault="00000000">
                            <w:pPr>
                              <w:spacing w:after="0" w:line="215" w:lineRule="auto"/>
                              <w:jc w:val="center"/>
                              <w:textDirection w:val="btLr"/>
                            </w:pPr>
                            <w:r>
                              <w:rPr>
                                <w:color w:val="000000"/>
                                <w:sz w:val="32"/>
                              </w:rPr>
                              <w:t>Gestión documental</w:t>
                            </w:r>
                          </w:p>
                        </w:txbxContent>
                      </v:textbox>
                    </v:rect>
                    <v:rect id="Rectángulo 983429569" o:spid="_x0000_s1049" style="position:absolute;left:27432;top:12380;width:21396;height:10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" filled="f" stroked="f">
                      <v:textbox inset="2.53958mm,2.53958mm,2.53958mm,2.53958mm">
                        <w:txbxContent>
                          <w:p w14:paraId="1EB4599F" w14:textId="77777777" w:rsidR="00F20095" w:rsidRDefault="00F20095">
                            <w:pPr>
                              <w:spacing w:after="0" w:line="240" w:lineRule="auto"/>
                              <w:textDirection w:val="btLr"/>
                            </w:pPr>
                          </w:p>
                        </w:txbxContent>
                      </v:textbox>
                    </v:rect>
                    <v:rect id="Rectángulo 903646646" o:spid="_x0000_s1050" style="position:absolute;left:27432;top:12380;width:21396;height:10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" filled="f" stroked="f">
                      <v:textbox inset="0,2.37014mm,0,2.53958mm">
                        <w:txbxContent>
                          <w:p w14:paraId="0D99ABFB" w14:textId="77777777" w:rsidR="00F20095" w:rsidRDefault="00000000">
                            <w:pPr>
                              <w:spacing w:after="0" w:line="215" w:lineRule="auto"/>
                              <w:jc w:val="center"/>
                              <w:textDirection w:val="btLr"/>
                            </w:pPr>
                            <w:r>
                              <w:rPr>
                                <w:color w:val="000000"/>
                                <w:sz w:val="48"/>
                              </w:rPr>
                              <w:t>Mensajería y correspondencia</w:t>
                            </w:r>
                          </w:p>
                        </w:txbxContent>
                      </v:textbox>
                    </v:rect>
                  </v:group>
                </v:group>
                <w10:anchorlock/>
              </v:group>
            </w:pict>
          </mc:Fallback>
        </mc:AlternateContent>
      </w:r>
    </w:p>
    <w:p w14:paraId="6E075D81" w14:textId="77777777" w:rsidR="00F20095" w:rsidRDefault="00F20095">
      <w:pPr>
        <w:rPr>
          <w:rFonts w:ascii="Arial" w:eastAsia="Arial" w:hAnsi="Arial" w:cs="Arial"/>
          <w:sz w:val="24"/>
          <w:szCs w:val="24"/>
        </w:rPr>
      </w:pPr>
    </w:p>
    <w:p w14:paraId="799DDB54" w14:textId="77777777" w:rsidR="00F20095" w:rsidRDefault="00F20095">
      <w:pPr>
        <w:pBdr>
          <w:top w:val="nil"/>
          <w:left w:val="nil"/>
          <w:bottom w:val="nil"/>
          <w:right w:val="nil"/>
          <w:between w:val="nil"/>
        </w:pBdr>
        <w:spacing w:line="240" w:lineRule="auto"/>
        <w:rPr>
          <w:rFonts w:ascii="Arial" w:eastAsia="Arial" w:hAnsi="Arial" w:cs="Arial"/>
          <w:color w:val="000000"/>
        </w:rPr>
      </w:pPr>
    </w:p>
    <w:p w14:paraId="37F42BA3" w14:textId="77777777" w:rsidR="00F20095" w:rsidRDefault="00000000">
      <w:pPr>
        <w:pBdr>
          <w:top w:val="nil"/>
          <w:left w:val="nil"/>
          <w:bottom w:val="nil"/>
          <w:right w:val="nil"/>
          <w:between w:val="nil"/>
        </w:pBdr>
        <w:spacing w:line="240" w:lineRule="auto"/>
        <w:jc w:val="center"/>
        <w:rPr>
          <w:rFonts w:ascii="Arial" w:eastAsia="Arial" w:hAnsi="Arial" w:cs="Arial"/>
          <w:color w:val="000000"/>
        </w:rPr>
      </w:pPr>
      <w:bookmarkStart w:id="4" w:name="_heading=h.3znysh7" w:colFirst="0" w:colLast="0"/>
      <w:bookmarkEnd w:id="4"/>
      <w:r>
        <w:rPr>
          <w:rFonts w:ascii="Arial" w:eastAsia="Arial" w:hAnsi="Arial" w:cs="Arial"/>
          <w:noProof/>
          <w:color w:val="000000"/>
        </w:rPr>
        <w:lastRenderedPageBreak/>
        <w:drawing>
          <wp:inline distT="0" distB="0" distL="0" distR="0" wp14:anchorId="49CA0FAE" wp14:editId="67C86598">
            <wp:extent cx="2483707" cy="6209984"/>
            <wp:effectExtent l="0" t="0" r="0" b="0"/>
            <wp:docPr id="13" name="image2.png" descr="Captura de pantalla de un celu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Captura de pantalla de un celular&#10;&#10;Descripción generada automáticamente"/>
                    <pic:cNvPicPr preferRelativeResize="0"/>
                  </pic:nvPicPr>
                  <pic:blipFill>
                    <a:blip r:embed="rId8"/>
                    <a:srcRect/>
                    <a:stretch>
                      <a:fillRect/>
                    </a:stretch>
                  </pic:blipFill>
                  <pic:spPr>
                    <a:xfrm>
                      <a:off x="0" y="0"/>
                      <a:ext cx="2483707" cy="6209984"/>
                    </a:xfrm>
                    <a:prstGeom prst="rect">
                      <a:avLst/>
                    </a:prstGeom>
                    <a:ln/>
                  </pic:spPr>
                </pic:pic>
              </a:graphicData>
            </a:graphic>
          </wp:inline>
        </w:drawing>
      </w:r>
    </w:p>
    <w:p w14:paraId="2D3AEB73"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48676F72"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432B4BFE"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6F0F3878"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35F654B2" w14:textId="77777777" w:rsidR="00F20095" w:rsidRDefault="00000000">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Bibliografía</w:t>
      </w:r>
    </w:p>
    <w:p w14:paraId="461C094E"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3C9DCA9B" w14:textId="77777777" w:rsidR="00F20095" w:rsidRDefault="00F20095">
      <w:pPr>
        <w:pBdr>
          <w:top w:val="nil"/>
          <w:left w:val="nil"/>
          <w:bottom w:val="nil"/>
          <w:right w:val="nil"/>
          <w:between w:val="nil"/>
        </w:pBdr>
        <w:spacing w:after="0" w:line="240" w:lineRule="auto"/>
        <w:jc w:val="both"/>
        <w:rPr>
          <w:rFonts w:ascii="Arial" w:eastAsia="Arial" w:hAnsi="Arial" w:cs="Arial"/>
          <w:b/>
          <w:bCs/>
          <w:color w:val="000000"/>
          <w:sz w:val="24"/>
          <w:szCs w:val="24"/>
        </w:rPr>
      </w:pPr>
    </w:p>
    <w:p w14:paraId="0C726AE9" w14:textId="77777777"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Ministerio de la cultura (2015) Decreto único reglamentario 1080</w:t>
      </w:r>
    </w:p>
    <w:p w14:paraId="1C7C34E1" w14:textId="77777777"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Vecol (2020) Web. Portafolio</w:t>
      </w:r>
    </w:p>
    <w:p w14:paraId="6405531C" w14:textId="77777777" w:rsidR="00F20095"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Archivo general de la Nación (Decreto 2578 de 2012), Artículo 21</w:t>
      </w:r>
    </w:p>
    <w:p w14:paraId="0EC2D203" w14:textId="482636DB" w:rsidR="005207A1" w:rsidRDefault="005207A1">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Acuerdo No.001 del 29 febrero de 2024</w:t>
      </w:r>
    </w:p>
    <w:sectPr w:rsidR="005207A1">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D8F6059-D9E6-4A0A-8050-1BEB9C7055D5}"/>
    <w:embedBold r:id="rId2" w:fontKey="{E96E057C-1508-47D6-8CCB-59616FD7F64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928927D1-2E17-4EA8-A204-3F5D4394634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12C907B1-E5DC-459E-8482-6F6B0CA7C56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4B32"/>
    <w:multiLevelType w:val="multilevel"/>
    <w:tmpl w:val="263635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12683E"/>
    <w:multiLevelType w:val="multilevel"/>
    <w:tmpl w:val="C9F44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D63709"/>
    <w:multiLevelType w:val="multilevel"/>
    <w:tmpl w:val="0CD002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D3B3C69"/>
    <w:multiLevelType w:val="multilevel"/>
    <w:tmpl w:val="82544D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5A487F"/>
    <w:multiLevelType w:val="multilevel"/>
    <w:tmpl w:val="C88C1D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06056710">
    <w:abstractNumId w:val="0"/>
  </w:num>
  <w:num w:numId="2" w16cid:durableId="349649840">
    <w:abstractNumId w:val="2"/>
  </w:num>
  <w:num w:numId="3" w16cid:durableId="493182618">
    <w:abstractNumId w:val="3"/>
  </w:num>
  <w:num w:numId="4" w16cid:durableId="654339306">
    <w:abstractNumId w:val="1"/>
  </w:num>
  <w:num w:numId="5" w16cid:durableId="1918854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095"/>
    <w:rsid w:val="00021EB4"/>
    <w:rsid w:val="001A05E6"/>
    <w:rsid w:val="00413CC2"/>
    <w:rsid w:val="004A785D"/>
    <w:rsid w:val="005207A1"/>
    <w:rsid w:val="00600BD0"/>
    <w:rsid w:val="00781392"/>
    <w:rsid w:val="008247E1"/>
    <w:rsid w:val="0084554B"/>
    <w:rsid w:val="0086200C"/>
    <w:rsid w:val="008B0335"/>
    <w:rsid w:val="00A173D1"/>
    <w:rsid w:val="00C44767"/>
    <w:rsid w:val="00D571BA"/>
    <w:rsid w:val="00DD79CF"/>
    <w:rsid w:val="00EF294B"/>
    <w:rsid w:val="00F20095"/>
    <w:rsid w:val="00FD13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D0AA"/>
  <w15:docId w15:val="{E15D9A4C-AAED-434A-99D2-6561E8D7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contenido">
    <w:name w:val="contenido"/>
    <w:basedOn w:val="Normal"/>
    <w:rsid w:val="00B902C8"/>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B902C8"/>
    <w:rPr>
      <w:color w:val="0000FF"/>
      <w:u w:val="single"/>
    </w:rPr>
  </w:style>
  <w:style w:type="paragraph" w:styleId="NormalWeb">
    <w:name w:val="Normal (Web)"/>
    <w:basedOn w:val="Normal"/>
    <w:uiPriority w:val="99"/>
    <w:unhideWhenUsed/>
    <w:rsid w:val="00B902C8"/>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Prrafodelista">
    <w:name w:val="List Paragraph"/>
    <w:basedOn w:val="Normal"/>
    <w:uiPriority w:val="34"/>
    <w:qFormat/>
    <w:rsid w:val="00021E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fK8R6+aCQVsJdb217yTJ4vi9fQ==">CgMxLjAyCWlkLmdqZGd4czIKaWQuMzBqMHpsbDIKaWQuMWZvYjl0ZTIJaC4zem55c2g3OAByITE1ZXU5RU90WkNxdGNjcG04QjgyZGVNTkljYl9haXJnXw==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32C9B7-7997-48BF-8384-1659AF731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11</Pages>
  <Words>2162</Words>
  <Characters>11894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dc:creator>
  <cp:keywords/>
  <dc:description/>
  <cp:lastModifiedBy>Miguel Jaime Barreto Vargas</cp:lastModifiedBy>
  <cp:revision>1</cp:revision>
  <dcterms:created xsi:type="dcterms:W3CDTF">2025-12-03T15:14:00Z</dcterms:created>
  <dcterms:modified xsi:type="dcterms:W3CDTF">2026-03-03T16:14:00Z</dcterms:modified>
</cp:coreProperties>
</file>